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5F577" w14:textId="77777777" w:rsidR="00D25C18" w:rsidRPr="00D25C18" w:rsidRDefault="00D25C18" w:rsidP="00D25C18">
      <w:pPr>
        <w:pStyle w:val="Default"/>
        <w:jc w:val="center"/>
      </w:pPr>
    </w:p>
    <w:p w14:paraId="23A6C174" w14:textId="77777777" w:rsidR="00D25C18" w:rsidRPr="00D25C18" w:rsidRDefault="00D25C18" w:rsidP="00D25C18">
      <w:pPr>
        <w:pStyle w:val="Default"/>
        <w:jc w:val="center"/>
        <w:rPr>
          <w:sz w:val="23"/>
          <w:szCs w:val="23"/>
          <w:lang w:val="en-US"/>
        </w:rPr>
      </w:pPr>
      <w:r w:rsidRPr="00D25C18">
        <w:rPr>
          <w:b/>
          <w:bCs/>
          <w:sz w:val="23"/>
          <w:szCs w:val="23"/>
          <w:lang w:val="en-US"/>
        </w:rPr>
        <w:t>TECH LAW CLINICS</w:t>
      </w:r>
      <w:r w:rsidR="00EC2DE2">
        <w:rPr>
          <w:b/>
          <w:bCs/>
          <w:sz w:val="23"/>
          <w:szCs w:val="23"/>
          <w:lang w:val="en-US"/>
        </w:rPr>
        <w:t xml:space="preserve"> 2021</w:t>
      </w:r>
    </w:p>
    <w:p w14:paraId="4F585648" w14:textId="77777777" w:rsidR="00393486" w:rsidRDefault="00D25C18" w:rsidP="00D25C18">
      <w:pPr>
        <w:jc w:val="center"/>
        <w:rPr>
          <w:rFonts w:ascii="Times New Roman" w:hAnsi="Times New Roman" w:cs="Times New Roman"/>
          <w:b/>
          <w:bCs/>
          <w:sz w:val="23"/>
          <w:szCs w:val="23"/>
          <w:lang w:val="en-US"/>
        </w:rPr>
      </w:pPr>
      <w:r w:rsidRPr="00D25C18">
        <w:rPr>
          <w:rFonts w:ascii="Times New Roman" w:hAnsi="Times New Roman" w:cs="Times New Roman"/>
          <w:b/>
          <w:bCs/>
          <w:sz w:val="23"/>
          <w:szCs w:val="23"/>
          <w:lang w:val="en-US"/>
        </w:rPr>
        <w:t>PROCEDURAL ORDER No. 1</w:t>
      </w:r>
    </w:p>
    <w:p w14:paraId="0AF2EB84" w14:textId="77777777" w:rsidR="00D25C18" w:rsidRDefault="00D25C18" w:rsidP="00D25C18">
      <w:pPr>
        <w:jc w:val="center"/>
        <w:rPr>
          <w:rFonts w:ascii="Times New Roman" w:hAnsi="Times New Roman" w:cs="Times New Roman"/>
          <w:lang w:val="en-US"/>
        </w:rPr>
      </w:pPr>
    </w:p>
    <w:p w14:paraId="2441D4E3" w14:textId="77777777" w:rsidR="00D25C18" w:rsidRDefault="00D25C18" w:rsidP="00D25C18">
      <w:pPr>
        <w:jc w:val="center"/>
        <w:rPr>
          <w:rFonts w:ascii="Times New Roman" w:hAnsi="Times New Roman" w:cs="Times New Roman"/>
          <w:lang w:val="en-US"/>
        </w:rPr>
      </w:pPr>
    </w:p>
    <w:p w14:paraId="0C90C935" w14:textId="77777777" w:rsidR="00D25C18" w:rsidRDefault="00D25C18" w:rsidP="00D25C18">
      <w:pPr>
        <w:jc w:val="center"/>
        <w:rPr>
          <w:rFonts w:ascii="Times New Roman" w:hAnsi="Times New Roman" w:cs="Times New Roman"/>
          <w:lang w:val="en-US"/>
        </w:rPr>
      </w:pPr>
    </w:p>
    <w:p w14:paraId="2983A755" w14:textId="0FD815D8" w:rsidR="00D25C18" w:rsidRDefault="00D25C18" w:rsidP="00D25C18">
      <w:pPr>
        <w:jc w:val="center"/>
        <w:rPr>
          <w:rFonts w:ascii="Times New Roman" w:hAnsi="Times New Roman" w:cs="Times New Roman"/>
          <w:lang w:val="en-US"/>
        </w:rPr>
      </w:pPr>
    </w:p>
    <w:p w14:paraId="3AB740BF" w14:textId="77777777" w:rsidR="00D25C18" w:rsidRDefault="00D25C18" w:rsidP="00D25C18">
      <w:pPr>
        <w:jc w:val="center"/>
        <w:rPr>
          <w:rFonts w:ascii="Times New Roman" w:hAnsi="Times New Roman" w:cs="Times New Roman"/>
          <w:lang w:val="en-US"/>
        </w:rPr>
      </w:pPr>
    </w:p>
    <w:p w14:paraId="233BA333" w14:textId="77777777" w:rsidR="00D25C18" w:rsidRDefault="00D25C18" w:rsidP="00D25C18">
      <w:pPr>
        <w:jc w:val="center"/>
        <w:rPr>
          <w:rFonts w:ascii="Times New Roman" w:hAnsi="Times New Roman" w:cs="Times New Roman"/>
          <w:lang w:val="en-US"/>
        </w:rPr>
      </w:pPr>
    </w:p>
    <w:p w14:paraId="41F09DC4" w14:textId="77777777" w:rsidR="00D25C18" w:rsidRDefault="00D25C18" w:rsidP="00D25C18">
      <w:pPr>
        <w:jc w:val="center"/>
        <w:rPr>
          <w:rFonts w:ascii="Times New Roman" w:hAnsi="Times New Roman" w:cs="Times New Roman"/>
          <w:lang w:val="en-US"/>
        </w:rPr>
      </w:pPr>
    </w:p>
    <w:p w14:paraId="46E1318F" w14:textId="77777777" w:rsidR="00D25C18" w:rsidRDefault="00D25C18" w:rsidP="00D25C18">
      <w:pPr>
        <w:jc w:val="center"/>
        <w:rPr>
          <w:rFonts w:ascii="Times New Roman" w:hAnsi="Times New Roman" w:cs="Times New Roman"/>
          <w:lang w:val="en-US"/>
        </w:rPr>
      </w:pPr>
    </w:p>
    <w:p w14:paraId="48370E1F" w14:textId="77777777" w:rsidR="00D25C18" w:rsidRDefault="00D25C18" w:rsidP="00D25C18">
      <w:pPr>
        <w:jc w:val="center"/>
        <w:rPr>
          <w:rFonts w:ascii="Times New Roman" w:hAnsi="Times New Roman" w:cs="Times New Roman"/>
          <w:lang w:val="en-US"/>
        </w:rPr>
      </w:pPr>
    </w:p>
    <w:p w14:paraId="03258692" w14:textId="77777777" w:rsidR="00D25C18" w:rsidRDefault="00D25C18" w:rsidP="00D25C18">
      <w:pPr>
        <w:jc w:val="center"/>
        <w:rPr>
          <w:rFonts w:ascii="Times New Roman" w:hAnsi="Times New Roman" w:cs="Times New Roman"/>
          <w:lang w:val="en-US"/>
        </w:rPr>
      </w:pPr>
    </w:p>
    <w:p w14:paraId="51A83135" w14:textId="77777777" w:rsidR="00D25C18" w:rsidRDefault="00D25C18" w:rsidP="00D25C18">
      <w:pPr>
        <w:jc w:val="center"/>
        <w:rPr>
          <w:rFonts w:ascii="Times New Roman" w:hAnsi="Times New Roman" w:cs="Times New Roman"/>
          <w:lang w:val="en-US"/>
        </w:rPr>
      </w:pPr>
    </w:p>
    <w:p w14:paraId="3C749181" w14:textId="04C14DCF" w:rsidR="00D25C18" w:rsidRDefault="00D25C18" w:rsidP="00D25C18">
      <w:pPr>
        <w:jc w:val="center"/>
        <w:rPr>
          <w:rFonts w:ascii="Times New Roman" w:hAnsi="Times New Roman" w:cs="Times New Roman"/>
          <w:lang w:val="en-US"/>
        </w:rPr>
      </w:pPr>
    </w:p>
    <w:p w14:paraId="06D2A53E" w14:textId="5A19E0FC" w:rsidR="00ED71CC" w:rsidRDefault="00ED71CC" w:rsidP="00D25C18">
      <w:pPr>
        <w:jc w:val="center"/>
        <w:rPr>
          <w:rFonts w:ascii="Times New Roman" w:hAnsi="Times New Roman" w:cs="Times New Roman"/>
          <w:lang w:val="en-US"/>
        </w:rPr>
      </w:pPr>
    </w:p>
    <w:p w14:paraId="2DD91CDB" w14:textId="7D34DA51" w:rsidR="00ED71CC" w:rsidRDefault="00ED71CC" w:rsidP="00D25C18">
      <w:pPr>
        <w:jc w:val="center"/>
        <w:rPr>
          <w:rFonts w:ascii="Times New Roman" w:hAnsi="Times New Roman" w:cs="Times New Roman"/>
          <w:lang w:val="en-US"/>
        </w:rPr>
      </w:pPr>
    </w:p>
    <w:p w14:paraId="6FA850AE" w14:textId="272C1BC6" w:rsidR="00ED71CC" w:rsidRDefault="00ED71CC" w:rsidP="00D25C18">
      <w:pPr>
        <w:jc w:val="center"/>
        <w:rPr>
          <w:rFonts w:ascii="Times New Roman" w:hAnsi="Times New Roman" w:cs="Times New Roman"/>
          <w:lang w:val="en-US"/>
        </w:rPr>
      </w:pPr>
    </w:p>
    <w:p w14:paraId="62323872" w14:textId="3BAC4C20" w:rsidR="00ED71CC" w:rsidRDefault="00ED71CC" w:rsidP="00D25C18">
      <w:pPr>
        <w:jc w:val="center"/>
        <w:rPr>
          <w:rFonts w:ascii="Times New Roman" w:hAnsi="Times New Roman" w:cs="Times New Roman"/>
          <w:lang w:val="en-US"/>
        </w:rPr>
      </w:pPr>
    </w:p>
    <w:p w14:paraId="5BF131E1" w14:textId="4F135ECD" w:rsidR="00ED71CC" w:rsidRDefault="00ED71CC" w:rsidP="00D25C18">
      <w:pPr>
        <w:jc w:val="center"/>
        <w:rPr>
          <w:rFonts w:ascii="Times New Roman" w:hAnsi="Times New Roman" w:cs="Times New Roman"/>
          <w:lang w:val="en-US"/>
        </w:rPr>
      </w:pPr>
    </w:p>
    <w:p w14:paraId="3528C50D" w14:textId="781C50BF" w:rsidR="00ED71CC" w:rsidRDefault="00ED71CC" w:rsidP="00D25C18">
      <w:pPr>
        <w:jc w:val="center"/>
        <w:rPr>
          <w:rFonts w:ascii="Times New Roman" w:hAnsi="Times New Roman" w:cs="Times New Roman"/>
          <w:lang w:val="en-US"/>
        </w:rPr>
      </w:pPr>
    </w:p>
    <w:p w14:paraId="7152A519" w14:textId="0A9497B6" w:rsidR="00ED71CC" w:rsidRDefault="00ED71CC" w:rsidP="00D25C18">
      <w:pPr>
        <w:jc w:val="center"/>
        <w:rPr>
          <w:rFonts w:ascii="Times New Roman" w:hAnsi="Times New Roman" w:cs="Times New Roman"/>
          <w:lang w:val="en-US"/>
        </w:rPr>
      </w:pPr>
    </w:p>
    <w:p w14:paraId="018CDCB0" w14:textId="13FB0EED" w:rsidR="00ED71CC" w:rsidRDefault="00ED71CC" w:rsidP="00D25C18">
      <w:pPr>
        <w:jc w:val="center"/>
        <w:rPr>
          <w:rFonts w:ascii="Times New Roman" w:hAnsi="Times New Roman" w:cs="Times New Roman"/>
          <w:lang w:val="en-US"/>
        </w:rPr>
      </w:pPr>
    </w:p>
    <w:p w14:paraId="21785C6A" w14:textId="217E03F9" w:rsidR="00ED71CC" w:rsidRDefault="00ED71CC" w:rsidP="00D25C18">
      <w:pPr>
        <w:jc w:val="center"/>
        <w:rPr>
          <w:rFonts w:ascii="Times New Roman" w:hAnsi="Times New Roman" w:cs="Times New Roman"/>
          <w:lang w:val="en-US"/>
        </w:rPr>
      </w:pPr>
    </w:p>
    <w:p w14:paraId="7A6B1ECA" w14:textId="7A891DD5" w:rsidR="00ED71CC" w:rsidRDefault="00ED71CC" w:rsidP="00D25C18">
      <w:pPr>
        <w:jc w:val="center"/>
        <w:rPr>
          <w:rFonts w:ascii="Times New Roman" w:hAnsi="Times New Roman" w:cs="Times New Roman"/>
          <w:lang w:val="en-US"/>
        </w:rPr>
      </w:pPr>
    </w:p>
    <w:p w14:paraId="794A72EE" w14:textId="38280CB9" w:rsidR="00ED71CC" w:rsidRDefault="00ED71CC" w:rsidP="00D25C18">
      <w:pPr>
        <w:jc w:val="center"/>
        <w:rPr>
          <w:rFonts w:ascii="Times New Roman" w:hAnsi="Times New Roman" w:cs="Times New Roman"/>
          <w:lang w:val="en-US"/>
        </w:rPr>
      </w:pPr>
    </w:p>
    <w:p w14:paraId="737CDD36" w14:textId="183F4FD0" w:rsidR="00ED71CC" w:rsidRDefault="00ED71CC" w:rsidP="00D25C18">
      <w:pPr>
        <w:jc w:val="center"/>
        <w:rPr>
          <w:rFonts w:ascii="Times New Roman" w:hAnsi="Times New Roman" w:cs="Times New Roman"/>
          <w:lang w:val="en-US"/>
        </w:rPr>
      </w:pPr>
    </w:p>
    <w:p w14:paraId="4FE5A751" w14:textId="3850B694" w:rsidR="00ED71CC" w:rsidRDefault="00ED71CC" w:rsidP="00D25C18">
      <w:pPr>
        <w:jc w:val="center"/>
        <w:rPr>
          <w:rFonts w:ascii="Times New Roman" w:hAnsi="Times New Roman" w:cs="Times New Roman"/>
          <w:lang w:val="en-US"/>
        </w:rPr>
      </w:pPr>
    </w:p>
    <w:p w14:paraId="0B7911AD" w14:textId="3EA7DF62" w:rsidR="00ED71CC" w:rsidRDefault="00ED71CC" w:rsidP="00D25C18">
      <w:pPr>
        <w:jc w:val="center"/>
        <w:rPr>
          <w:rFonts w:ascii="Times New Roman" w:hAnsi="Times New Roman" w:cs="Times New Roman"/>
          <w:lang w:val="en-US"/>
        </w:rPr>
      </w:pPr>
    </w:p>
    <w:p w14:paraId="49317BA8" w14:textId="0A61B9B2" w:rsidR="00ED71CC" w:rsidRDefault="00ED71CC" w:rsidP="00D25C18">
      <w:pPr>
        <w:jc w:val="center"/>
        <w:rPr>
          <w:rFonts w:ascii="Times New Roman" w:hAnsi="Times New Roman" w:cs="Times New Roman"/>
          <w:lang w:val="en-US"/>
        </w:rPr>
      </w:pPr>
    </w:p>
    <w:p w14:paraId="621D9716" w14:textId="243A1464" w:rsidR="00ED71CC" w:rsidRDefault="00ED71CC" w:rsidP="00D25C18">
      <w:pPr>
        <w:jc w:val="center"/>
        <w:rPr>
          <w:rFonts w:ascii="Times New Roman" w:hAnsi="Times New Roman" w:cs="Times New Roman"/>
          <w:lang w:val="en-US"/>
        </w:rPr>
      </w:pPr>
    </w:p>
    <w:p w14:paraId="632CFB4B" w14:textId="4FB16A93" w:rsidR="00ED71CC" w:rsidRDefault="00ED71CC" w:rsidP="00D25C18">
      <w:pPr>
        <w:jc w:val="center"/>
        <w:rPr>
          <w:rFonts w:ascii="Times New Roman" w:hAnsi="Times New Roman" w:cs="Times New Roman"/>
          <w:lang w:val="en-US"/>
        </w:rPr>
      </w:pPr>
    </w:p>
    <w:p w14:paraId="64526CAE" w14:textId="492042E6" w:rsidR="00ED71CC" w:rsidRDefault="00ED71CC" w:rsidP="00D25C18">
      <w:pPr>
        <w:jc w:val="center"/>
        <w:rPr>
          <w:rFonts w:ascii="Times New Roman" w:hAnsi="Times New Roman" w:cs="Times New Roman"/>
          <w:lang w:val="en-US"/>
        </w:rPr>
      </w:pPr>
    </w:p>
    <w:p w14:paraId="75B35CC6" w14:textId="7CFB155B" w:rsidR="00ED71CC" w:rsidRDefault="00ED71CC" w:rsidP="00D25C18">
      <w:pPr>
        <w:jc w:val="center"/>
        <w:rPr>
          <w:rFonts w:ascii="Times New Roman" w:hAnsi="Times New Roman" w:cs="Times New Roman"/>
          <w:lang w:val="en-US"/>
        </w:rPr>
      </w:pPr>
    </w:p>
    <w:p w14:paraId="476F46F5" w14:textId="13020B6F" w:rsidR="00ED71CC" w:rsidRDefault="00ED71CC" w:rsidP="00D25C18">
      <w:pPr>
        <w:jc w:val="center"/>
        <w:rPr>
          <w:rFonts w:ascii="Times New Roman" w:hAnsi="Times New Roman" w:cs="Times New Roman"/>
          <w:lang w:val="en-US"/>
        </w:rPr>
      </w:pPr>
    </w:p>
    <w:p w14:paraId="507D606A" w14:textId="74E89A19" w:rsidR="00ED71CC" w:rsidRDefault="00ED71CC" w:rsidP="00D25C18">
      <w:pPr>
        <w:jc w:val="center"/>
        <w:rPr>
          <w:rFonts w:ascii="Times New Roman" w:hAnsi="Times New Roman" w:cs="Times New Roman"/>
          <w:lang w:val="en-US"/>
        </w:rPr>
      </w:pPr>
    </w:p>
    <w:p w14:paraId="1A6C97E3" w14:textId="530B9B08" w:rsidR="00ED71CC" w:rsidRDefault="00ED71CC" w:rsidP="00D25C18">
      <w:pPr>
        <w:jc w:val="center"/>
        <w:rPr>
          <w:rFonts w:ascii="Times New Roman" w:hAnsi="Times New Roman" w:cs="Times New Roman"/>
          <w:lang w:val="en-US"/>
        </w:rPr>
      </w:pPr>
    </w:p>
    <w:p w14:paraId="7F476B40" w14:textId="71EA8549" w:rsidR="00ED71CC" w:rsidRDefault="00ED71CC" w:rsidP="00D25C18">
      <w:pPr>
        <w:jc w:val="center"/>
        <w:rPr>
          <w:rFonts w:ascii="Times New Roman" w:hAnsi="Times New Roman" w:cs="Times New Roman"/>
          <w:lang w:val="en-US"/>
        </w:rPr>
      </w:pPr>
    </w:p>
    <w:p w14:paraId="4D083848" w14:textId="4F63F840" w:rsidR="00ED71CC" w:rsidRDefault="00ED71CC" w:rsidP="00D25C18">
      <w:pPr>
        <w:jc w:val="center"/>
        <w:rPr>
          <w:rFonts w:ascii="Times New Roman" w:hAnsi="Times New Roman" w:cs="Times New Roman"/>
          <w:lang w:val="en-US"/>
        </w:rPr>
      </w:pPr>
    </w:p>
    <w:p w14:paraId="49377DC6" w14:textId="77777777" w:rsidR="00ED71CC" w:rsidRDefault="00ED71CC" w:rsidP="00D25C18">
      <w:pPr>
        <w:jc w:val="center"/>
        <w:rPr>
          <w:rFonts w:ascii="Times New Roman" w:hAnsi="Times New Roman" w:cs="Times New Roman"/>
          <w:lang w:val="en-US"/>
        </w:rPr>
      </w:pPr>
    </w:p>
    <w:p w14:paraId="5EFEC4C6" w14:textId="77777777" w:rsidR="00D25C18" w:rsidRPr="00D25C18" w:rsidRDefault="00D25C18" w:rsidP="00D25C18">
      <w:pPr>
        <w:rPr>
          <w:rFonts w:ascii="Times New Roman" w:hAnsi="Times New Roman" w:cs="Times New Roman"/>
          <w:b/>
          <w:u w:val="single"/>
          <w:lang w:val="en-US"/>
        </w:rPr>
      </w:pPr>
      <w:r w:rsidRPr="00D25C18">
        <w:rPr>
          <w:rFonts w:ascii="Times New Roman" w:hAnsi="Times New Roman" w:cs="Times New Roman"/>
          <w:b/>
          <w:u w:val="single"/>
          <w:lang w:val="en-US"/>
        </w:rPr>
        <w:t xml:space="preserve">CLAIMANT </w:t>
      </w:r>
    </w:p>
    <w:p w14:paraId="6ECFC1A2" w14:textId="77777777" w:rsidR="00D25C18" w:rsidRDefault="00D25C18" w:rsidP="00D25C18">
      <w:pPr>
        <w:rPr>
          <w:rFonts w:ascii="Times New Roman" w:hAnsi="Times New Roman" w:cs="Times New Roman"/>
          <w:b/>
          <w:lang w:val="en-US"/>
        </w:rPr>
      </w:pPr>
      <w:r>
        <w:rPr>
          <w:rFonts w:ascii="Times New Roman" w:hAnsi="Times New Roman" w:cs="Times New Roman"/>
          <w:b/>
          <w:lang w:val="en-US"/>
        </w:rPr>
        <w:t>Mr. John Sloterdijk</w:t>
      </w:r>
    </w:p>
    <w:p w14:paraId="6507FB2A" w14:textId="77777777" w:rsidR="00D25C18" w:rsidRPr="00ED71CC" w:rsidRDefault="00D25C18" w:rsidP="00D25C18">
      <w:pPr>
        <w:rPr>
          <w:rFonts w:ascii="Times New Roman" w:hAnsi="Times New Roman" w:cs="Times New Roman"/>
          <w:b/>
          <w:lang w:val="en-US"/>
        </w:rPr>
      </w:pPr>
    </w:p>
    <w:p w14:paraId="7E3B5DD6" w14:textId="77777777" w:rsidR="00D25C18" w:rsidRPr="00ED71CC" w:rsidRDefault="00EC2DE2" w:rsidP="00D25C18">
      <w:pPr>
        <w:rPr>
          <w:rFonts w:ascii="Times New Roman" w:hAnsi="Times New Roman" w:cs="Times New Roman"/>
          <w:b/>
        </w:rPr>
      </w:pPr>
      <w:r w:rsidRPr="00ED71CC">
        <w:rPr>
          <w:rFonts w:ascii="Times New Roman" w:hAnsi="Times New Roman" w:cs="Times New Roman"/>
          <w:b/>
        </w:rPr>
        <w:t>----------------------------------------------</w:t>
      </w:r>
    </w:p>
    <w:p w14:paraId="468BC3F1" w14:textId="77777777" w:rsidR="00D25C18" w:rsidRPr="00ED71CC" w:rsidRDefault="00D25C18" w:rsidP="00D25C18">
      <w:pPr>
        <w:jc w:val="center"/>
        <w:rPr>
          <w:rFonts w:ascii="Times New Roman" w:hAnsi="Times New Roman" w:cs="Times New Roman"/>
        </w:rPr>
      </w:pPr>
    </w:p>
    <w:p w14:paraId="7AE8CF49" w14:textId="77777777" w:rsidR="00D25C18" w:rsidRPr="00ED71CC" w:rsidRDefault="00EC2DE2" w:rsidP="00D25C18">
      <w:pPr>
        <w:rPr>
          <w:rFonts w:ascii="Times New Roman" w:hAnsi="Times New Roman" w:cs="Times New Roman"/>
          <w:b/>
          <w:u w:val="single"/>
        </w:rPr>
      </w:pPr>
      <w:r w:rsidRPr="00ED71CC">
        <w:rPr>
          <w:rFonts w:ascii="Times New Roman" w:hAnsi="Times New Roman" w:cs="Times New Roman"/>
          <w:b/>
          <w:u w:val="single"/>
        </w:rPr>
        <w:t>AGAINST</w:t>
      </w:r>
    </w:p>
    <w:p w14:paraId="50652273" w14:textId="77777777" w:rsidR="00D25C18" w:rsidRPr="00EC2DE2" w:rsidRDefault="00EC2DE2" w:rsidP="00D25C18">
      <w:pPr>
        <w:rPr>
          <w:rFonts w:ascii="Times New Roman" w:hAnsi="Times New Roman" w:cs="Times New Roman"/>
          <w:b/>
        </w:rPr>
      </w:pPr>
      <w:r w:rsidRPr="00EC2DE2">
        <w:rPr>
          <w:rFonts w:ascii="Times New Roman" w:hAnsi="Times New Roman" w:cs="Times New Roman"/>
          <w:b/>
        </w:rPr>
        <w:t xml:space="preserve">Berliner Wohnungsbaugesellschaft </w:t>
      </w:r>
    </w:p>
    <w:p w14:paraId="3697FF2C" w14:textId="77777777" w:rsidR="003A0D05" w:rsidRDefault="003A0D05" w:rsidP="00EC2DE2">
      <w:pPr>
        <w:pStyle w:val="Default"/>
        <w:rPr>
          <w:color w:val="auto"/>
          <w:sz w:val="23"/>
          <w:szCs w:val="23"/>
          <w:lang w:val="en-US"/>
        </w:rPr>
      </w:pPr>
    </w:p>
    <w:p w14:paraId="27832C83" w14:textId="77777777" w:rsidR="003A0D05" w:rsidRDefault="003A0D05" w:rsidP="00EC2DE2">
      <w:pPr>
        <w:pStyle w:val="Default"/>
        <w:rPr>
          <w:color w:val="auto"/>
          <w:sz w:val="23"/>
          <w:szCs w:val="23"/>
          <w:lang w:val="en-US"/>
        </w:rPr>
      </w:pPr>
    </w:p>
    <w:p w14:paraId="7455F430" w14:textId="77777777" w:rsidR="003A0D05" w:rsidRDefault="003A0D05" w:rsidP="00EC2DE2">
      <w:pPr>
        <w:pStyle w:val="Default"/>
        <w:rPr>
          <w:color w:val="auto"/>
          <w:sz w:val="23"/>
          <w:szCs w:val="23"/>
          <w:lang w:val="en-US"/>
        </w:rPr>
      </w:pPr>
    </w:p>
    <w:p w14:paraId="47849BCB" w14:textId="77777777" w:rsidR="003A0D05" w:rsidRDefault="003A0D05" w:rsidP="00EC2DE2">
      <w:pPr>
        <w:pStyle w:val="Default"/>
        <w:rPr>
          <w:color w:val="auto"/>
          <w:sz w:val="23"/>
          <w:szCs w:val="23"/>
          <w:lang w:val="en-US"/>
        </w:rPr>
      </w:pPr>
    </w:p>
    <w:p w14:paraId="18A8F00A" w14:textId="77777777" w:rsidR="003A0D05" w:rsidRDefault="003A0D05" w:rsidP="00EC2DE2">
      <w:pPr>
        <w:pStyle w:val="Default"/>
        <w:rPr>
          <w:color w:val="auto"/>
          <w:sz w:val="23"/>
          <w:szCs w:val="23"/>
          <w:lang w:val="en-US"/>
        </w:rPr>
      </w:pPr>
    </w:p>
    <w:p w14:paraId="12429881" w14:textId="455994A9" w:rsidR="00EC2DE2" w:rsidRPr="00EC2DE2" w:rsidRDefault="00EC2DE2" w:rsidP="00EC2DE2">
      <w:pPr>
        <w:pStyle w:val="Default"/>
        <w:rPr>
          <w:color w:val="auto"/>
          <w:sz w:val="23"/>
          <w:szCs w:val="23"/>
          <w:lang w:val="en-US"/>
        </w:rPr>
      </w:pPr>
      <w:r w:rsidRPr="00EC2DE2">
        <w:rPr>
          <w:color w:val="auto"/>
          <w:sz w:val="23"/>
          <w:szCs w:val="23"/>
          <w:lang w:val="en-US"/>
        </w:rPr>
        <w:lastRenderedPageBreak/>
        <w:t xml:space="preserve">TABLE OF CONTENTS </w:t>
      </w:r>
    </w:p>
    <w:p w14:paraId="1FE13733" w14:textId="240D5E8A" w:rsidR="00964766" w:rsidRDefault="00964766">
      <w:pPr>
        <w:rPr>
          <w:rFonts w:ascii="Times New Roman" w:hAnsi="Times New Roman" w:cs="Times New Roman"/>
          <w:b/>
          <w:bCs/>
          <w:sz w:val="20"/>
          <w:szCs w:val="20"/>
          <w:lang w:val="en-US"/>
        </w:rPr>
      </w:pPr>
    </w:p>
    <w:sdt>
      <w:sdtPr>
        <w:id w:val="-1027101889"/>
        <w:docPartObj>
          <w:docPartGallery w:val="Table of Contents"/>
          <w:docPartUnique/>
        </w:docPartObj>
      </w:sdtPr>
      <w:sdtEndPr>
        <w:rPr>
          <w:rFonts w:asciiTheme="minorHAnsi" w:eastAsiaTheme="minorHAnsi" w:hAnsiTheme="minorHAnsi" w:cstheme="minorBidi"/>
          <w:bCs/>
          <w:noProof/>
          <w:szCs w:val="24"/>
          <w:lang w:val="de-DE"/>
        </w:rPr>
      </w:sdtEndPr>
      <w:sdtContent>
        <w:p w14:paraId="3985056A" w14:textId="42EB8BEE" w:rsidR="00563A84" w:rsidRDefault="00563A84">
          <w:pPr>
            <w:pStyle w:val="TOCHeading"/>
          </w:pPr>
          <w:r>
            <w:t>Contents</w:t>
          </w:r>
        </w:p>
        <w:p w14:paraId="53E3CE7A" w14:textId="4C28719B" w:rsidR="00563A84" w:rsidRPr="00563A84" w:rsidRDefault="00563A84">
          <w:pPr>
            <w:pStyle w:val="TOC1"/>
            <w:tabs>
              <w:tab w:val="right" w:leader="dot" w:pos="9009"/>
            </w:tabs>
            <w:rPr>
              <w:rFonts w:ascii="Times New Roman" w:eastAsiaTheme="minorEastAsia" w:hAnsi="Times New Roman" w:cs="Times New Roman"/>
              <w:noProof/>
              <w:sz w:val="22"/>
              <w:szCs w:val="22"/>
              <w:lang/>
            </w:rPr>
          </w:pPr>
          <w:r w:rsidRPr="00563A84">
            <w:rPr>
              <w:rFonts w:ascii="Times New Roman" w:hAnsi="Times New Roman" w:cs="Times New Roman"/>
            </w:rPr>
            <w:fldChar w:fldCharType="begin"/>
          </w:r>
          <w:r w:rsidRPr="00563A84">
            <w:rPr>
              <w:rFonts w:ascii="Times New Roman" w:hAnsi="Times New Roman" w:cs="Times New Roman"/>
            </w:rPr>
            <w:instrText xml:space="preserve"> TOC \o "1-3" \h \z \u </w:instrText>
          </w:r>
          <w:r w:rsidRPr="00563A84">
            <w:rPr>
              <w:rFonts w:ascii="Times New Roman" w:hAnsi="Times New Roman" w:cs="Times New Roman"/>
            </w:rPr>
            <w:fldChar w:fldCharType="separate"/>
          </w:r>
          <w:hyperlink w:anchor="_Toc42684334" w:history="1">
            <w:r w:rsidRPr="00563A84">
              <w:rPr>
                <w:rStyle w:val="Hyperlink"/>
                <w:rFonts w:ascii="Times New Roman" w:hAnsi="Times New Roman" w:cs="Times New Roman"/>
                <w:noProof/>
                <w:lang w:val="en-US"/>
              </w:rPr>
              <w:t>FACTUAL BACKGROUND</w:t>
            </w:r>
            <w:r w:rsidRPr="00563A84">
              <w:rPr>
                <w:rFonts w:ascii="Times New Roman" w:hAnsi="Times New Roman" w:cs="Times New Roman"/>
                <w:noProof/>
                <w:webHidden/>
              </w:rPr>
              <w:tab/>
            </w:r>
            <w:r w:rsidRPr="00563A84">
              <w:rPr>
                <w:rFonts w:ascii="Times New Roman" w:hAnsi="Times New Roman" w:cs="Times New Roman"/>
                <w:noProof/>
                <w:webHidden/>
              </w:rPr>
              <w:fldChar w:fldCharType="begin"/>
            </w:r>
            <w:r w:rsidRPr="00563A84">
              <w:rPr>
                <w:rFonts w:ascii="Times New Roman" w:hAnsi="Times New Roman" w:cs="Times New Roman"/>
                <w:noProof/>
                <w:webHidden/>
              </w:rPr>
              <w:instrText xml:space="preserve"> PAGEREF _Toc42684334 \h </w:instrText>
            </w:r>
            <w:r w:rsidRPr="00563A84">
              <w:rPr>
                <w:rFonts w:ascii="Times New Roman" w:hAnsi="Times New Roman" w:cs="Times New Roman"/>
                <w:noProof/>
                <w:webHidden/>
              </w:rPr>
            </w:r>
            <w:r w:rsidRPr="00563A84">
              <w:rPr>
                <w:rFonts w:ascii="Times New Roman" w:hAnsi="Times New Roman" w:cs="Times New Roman"/>
                <w:noProof/>
                <w:webHidden/>
              </w:rPr>
              <w:fldChar w:fldCharType="separate"/>
            </w:r>
            <w:r w:rsidR="00D52534">
              <w:rPr>
                <w:rFonts w:ascii="Times New Roman" w:hAnsi="Times New Roman" w:cs="Times New Roman"/>
                <w:noProof/>
                <w:webHidden/>
              </w:rPr>
              <w:t>3</w:t>
            </w:r>
            <w:r w:rsidRPr="00563A84">
              <w:rPr>
                <w:rFonts w:ascii="Times New Roman" w:hAnsi="Times New Roman" w:cs="Times New Roman"/>
                <w:noProof/>
                <w:webHidden/>
              </w:rPr>
              <w:fldChar w:fldCharType="end"/>
            </w:r>
          </w:hyperlink>
        </w:p>
        <w:p w14:paraId="657512E8" w14:textId="487E9E89" w:rsidR="00563A84" w:rsidRPr="00563A84" w:rsidRDefault="00563A84">
          <w:pPr>
            <w:pStyle w:val="TOC1"/>
            <w:tabs>
              <w:tab w:val="right" w:leader="dot" w:pos="9009"/>
            </w:tabs>
            <w:rPr>
              <w:rFonts w:ascii="Times New Roman" w:eastAsiaTheme="minorEastAsia" w:hAnsi="Times New Roman" w:cs="Times New Roman"/>
              <w:noProof/>
              <w:sz w:val="22"/>
              <w:szCs w:val="22"/>
              <w:lang/>
            </w:rPr>
          </w:pPr>
          <w:hyperlink w:anchor="_Toc42684335" w:history="1">
            <w:r w:rsidRPr="00563A84">
              <w:rPr>
                <w:rStyle w:val="Hyperlink"/>
                <w:rFonts w:ascii="Times New Roman" w:hAnsi="Times New Roman" w:cs="Times New Roman"/>
                <w:noProof/>
                <w:lang w:val="en-US"/>
              </w:rPr>
              <w:t>THE DISPUTE</w:t>
            </w:r>
            <w:r w:rsidRPr="00563A84">
              <w:rPr>
                <w:rFonts w:ascii="Times New Roman" w:hAnsi="Times New Roman" w:cs="Times New Roman"/>
                <w:noProof/>
                <w:webHidden/>
              </w:rPr>
              <w:tab/>
            </w:r>
            <w:r w:rsidRPr="00563A84">
              <w:rPr>
                <w:rFonts w:ascii="Times New Roman" w:hAnsi="Times New Roman" w:cs="Times New Roman"/>
                <w:noProof/>
                <w:webHidden/>
              </w:rPr>
              <w:fldChar w:fldCharType="begin"/>
            </w:r>
            <w:r w:rsidRPr="00563A84">
              <w:rPr>
                <w:rFonts w:ascii="Times New Roman" w:hAnsi="Times New Roman" w:cs="Times New Roman"/>
                <w:noProof/>
                <w:webHidden/>
              </w:rPr>
              <w:instrText xml:space="preserve"> PAGEREF _Toc42684335 \h </w:instrText>
            </w:r>
            <w:r w:rsidRPr="00563A84">
              <w:rPr>
                <w:rFonts w:ascii="Times New Roman" w:hAnsi="Times New Roman" w:cs="Times New Roman"/>
                <w:noProof/>
                <w:webHidden/>
              </w:rPr>
            </w:r>
            <w:r w:rsidRPr="00563A84">
              <w:rPr>
                <w:rFonts w:ascii="Times New Roman" w:hAnsi="Times New Roman" w:cs="Times New Roman"/>
                <w:noProof/>
                <w:webHidden/>
              </w:rPr>
              <w:fldChar w:fldCharType="separate"/>
            </w:r>
            <w:r w:rsidR="00D52534">
              <w:rPr>
                <w:rFonts w:ascii="Times New Roman" w:hAnsi="Times New Roman" w:cs="Times New Roman"/>
                <w:noProof/>
                <w:webHidden/>
              </w:rPr>
              <w:t>5</w:t>
            </w:r>
            <w:r w:rsidRPr="00563A84">
              <w:rPr>
                <w:rFonts w:ascii="Times New Roman" w:hAnsi="Times New Roman" w:cs="Times New Roman"/>
                <w:noProof/>
                <w:webHidden/>
              </w:rPr>
              <w:fldChar w:fldCharType="end"/>
            </w:r>
          </w:hyperlink>
        </w:p>
        <w:p w14:paraId="57634065" w14:textId="34E54463" w:rsidR="00563A84" w:rsidRPr="00563A84" w:rsidRDefault="00563A84">
          <w:pPr>
            <w:pStyle w:val="TOC1"/>
            <w:tabs>
              <w:tab w:val="right" w:leader="dot" w:pos="9009"/>
            </w:tabs>
            <w:rPr>
              <w:rFonts w:ascii="Times New Roman" w:eastAsiaTheme="minorEastAsia" w:hAnsi="Times New Roman" w:cs="Times New Roman"/>
              <w:noProof/>
              <w:sz w:val="22"/>
              <w:szCs w:val="22"/>
              <w:lang/>
            </w:rPr>
          </w:pPr>
          <w:hyperlink w:anchor="_Toc42684336" w:history="1">
            <w:r w:rsidRPr="00563A84">
              <w:rPr>
                <w:rStyle w:val="Hyperlink"/>
                <w:rFonts w:ascii="Times New Roman" w:hAnsi="Times New Roman" w:cs="Times New Roman"/>
                <w:noProof/>
                <w:lang w:val="en-US"/>
              </w:rPr>
              <w:t>THE COURT’S ORDER</w:t>
            </w:r>
            <w:r w:rsidRPr="00563A84">
              <w:rPr>
                <w:rFonts w:ascii="Times New Roman" w:hAnsi="Times New Roman" w:cs="Times New Roman"/>
                <w:noProof/>
                <w:webHidden/>
              </w:rPr>
              <w:tab/>
            </w:r>
            <w:r w:rsidRPr="00563A84">
              <w:rPr>
                <w:rFonts w:ascii="Times New Roman" w:hAnsi="Times New Roman" w:cs="Times New Roman"/>
                <w:noProof/>
                <w:webHidden/>
              </w:rPr>
              <w:fldChar w:fldCharType="begin"/>
            </w:r>
            <w:r w:rsidRPr="00563A84">
              <w:rPr>
                <w:rFonts w:ascii="Times New Roman" w:hAnsi="Times New Roman" w:cs="Times New Roman"/>
                <w:noProof/>
                <w:webHidden/>
              </w:rPr>
              <w:instrText xml:space="preserve"> PAGEREF _Toc42684336 \h </w:instrText>
            </w:r>
            <w:r w:rsidRPr="00563A84">
              <w:rPr>
                <w:rFonts w:ascii="Times New Roman" w:hAnsi="Times New Roman" w:cs="Times New Roman"/>
                <w:noProof/>
                <w:webHidden/>
              </w:rPr>
            </w:r>
            <w:r w:rsidRPr="00563A84">
              <w:rPr>
                <w:rFonts w:ascii="Times New Roman" w:hAnsi="Times New Roman" w:cs="Times New Roman"/>
                <w:noProof/>
                <w:webHidden/>
              </w:rPr>
              <w:fldChar w:fldCharType="separate"/>
            </w:r>
            <w:r w:rsidR="00D52534">
              <w:rPr>
                <w:rFonts w:ascii="Times New Roman" w:hAnsi="Times New Roman" w:cs="Times New Roman"/>
                <w:noProof/>
                <w:webHidden/>
              </w:rPr>
              <w:t>7</w:t>
            </w:r>
            <w:r w:rsidRPr="00563A84">
              <w:rPr>
                <w:rFonts w:ascii="Times New Roman" w:hAnsi="Times New Roman" w:cs="Times New Roman"/>
                <w:noProof/>
                <w:webHidden/>
              </w:rPr>
              <w:fldChar w:fldCharType="end"/>
            </w:r>
          </w:hyperlink>
        </w:p>
        <w:p w14:paraId="3F2D8268" w14:textId="15AA5509" w:rsidR="00563A84" w:rsidRDefault="00563A84">
          <w:r w:rsidRPr="00563A84">
            <w:rPr>
              <w:rFonts w:ascii="Times New Roman" w:hAnsi="Times New Roman" w:cs="Times New Roman"/>
              <w:b/>
              <w:bCs/>
              <w:noProof/>
            </w:rPr>
            <w:fldChar w:fldCharType="end"/>
          </w:r>
        </w:p>
      </w:sdtContent>
    </w:sdt>
    <w:p w14:paraId="1E0F6B0F" w14:textId="77777777" w:rsidR="00EC2DE2" w:rsidRDefault="00EC2DE2" w:rsidP="00EC2DE2">
      <w:pPr>
        <w:pStyle w:val="Default"/>
        <w:rPr>
          <w:b/>
          <w:bCs/>
          <w:color w:val="auto"/>
          <w:sz w:val="20"/>
          <w:szCs w:val="20"/>
          <w:lang w:val="en-US"/>
        </w:rPr>
      </w:pPr>
    </w:p>
    <w:p w14:paraId="4589D9E6" w14:textId="77777777" w:rsidR="00EC2DE2" w:rsidRDefault="00EC2DE2" w:rsidP="00EC2DE2">
      <w:pPr>
        <w:rPr>
          <w:rFonts w:ascii="Times New Roman" w:hAnsi="Times New Roman" w:cs="Times New Roman"/>
          <w:b/>
          <w:lang w:val="en-US"/>
        </w:rPr>
      </w:pPr>
    </w:p>
    <w:p w14:paraId="54791CBA" w14:textId="77777777" w:rsidR="00EC2DE2" w:rsidRDefault="00EC2DE2" w:rsidP="00EC2DE2">
      <w:pPr>
        <w:rPr>
          <w:rFonts w:ascii="Times New Roman" w:hAnsi="Times New Roman" w:cs="Times New Roman"/>
          <w:b/>
          <w:lang w:val="en-US"/>
        </w:rPr>
      </w:pPr>
    </w:p>
    <w:p w14:paraId="454FF30C" w14:textId="77777777" w:rsidR="00EC2DE2" w:rsidRDefault="00EC2DE2" w:rsidP="00EC2DE2">
      <w:pPr>
        <w:rPr>
          <w:rFonts w:ascii="Times New Roman" w:hAnsi="Times New Roman" w:cs="Times New Roman"/>
          <w:b/>
          <w:lang w:val="en-US"/>
        </w:rPr>
      </w:pPr>
    </w:p>
    <w:p w14:paraId="272BE748" w14:textId="77777777" w:rsidR="00EC2DE2" w:rsidRDefault="00EC2DE2" w:rsidP="00EC2DE2">
      <w:pPr>
        <w:rPr>
          <w:rFonts w:ascii="Times New Roman" w:hAnsi="Times New Roman" w:cs="Times New Roman"/>
          <w:b/>
          <w:lang w:val="en-US"/>
        </w:rPr>
      </w:pPr>
    </w:p>
    <w:p w14:paraId="5A54796A" w14:textId="77777777" w:rsidR="00EC2DE2" w:rsidRDefault="00EC2DE2" w:rsidP="00EC2DE2">
      <w:pPr>
        <w:rPr>
          <w:rFonts w:ascii="Times New Roman" w:hAnsi="Times New Roman" w:cs="Times New Roman"/>
          <w:b/>
          <w:lang w:val="en-US"/>
        </w:rPr>
      </w:pPr>
    </w:p>
    <w:p w14:paraId="75C2C38D" w14:textId="77777777" w:rsidR="00EC2DE2" w:rsidRDefault="00EC2DE2" w:rsidP="00EC2DE2">
      <w:pPr>
        <w:rPr>
          <w:rFonts w:ascii="Times New Roman" w:hAnsi="Times New Roman" w:cs="Times New Roman"/>
          <w:b/>
          <w:lang w:val="en-US"/>
        </w:rPr>
      </w:pPr>
    </w:p>
    <w:p w14:paraId="4BD4F594" w14:textId="77777777" w:rsidR="00EC2DE2" w:rsidRDefault="00EC2DE2" w:rsidP="00EC2DE2">
      <w:pPr>
        <w:rPr>
          <w:rFonts w:ascii="Times New Roman" w:hAnsi="Times New Roman" w:cs="Times New Roman"/>
          <w:b/>
          <w:lang w:val="en-US"/>
        </w:rPr>
      </w:pPr>
    </w:p>
    <w:p w14:paraId="43DE0442" w14:textId="77777777" w:rsidR="00EC2DE2" w:rsidRDefault="00EC2DE2" w:rsidP="00EC2DE2">
      <w:pPr>
        <w:rPr>
          <w:rFonts w:ascii="Times New Roman" w:hAnsi="Times New Roman" w:cs="Times New Roman"/>
          <w:b/>
          <w:lang w:val="en-US"/>
        </w:rPr>
      </w:pPr>
    </w:p>
    <w:p w14:paraId="37563B7B" w14:textId="77777777" w:rsidR="00EC2DE2" w:rsidRDefault="00EC2DE2" w:rsidP="00EC2DE2">
      <w:pPr>
        <w:rPr>
          <w:rFonts w:ascii="Times New Roman" w:hAnsi="Times New Roman" w:cs="Times New Roman"/>
          <w:b/>
          <w:lang w:val="en-US"/>
        </w:rPr>
      </w:pPr>
    </w:p>
    <w:p w14:paraId="0234BFEB" w14:textId="77777777" w:rsidR="00EC2DE2" w:rsidRDefault="00EC2DE2" w:rsidP="00EC2DE2">
      <w:pPr>
        <w:rPr>
          <w:rFonts w:ascii="Times New Roman" w:hAnsi="Times New Roman" w:cs="Times New Roman"/>
          <w:b/>
          <w:lang w:val="en-US"/>
        </w:rPr>
      </w:pPr>
    </w:p>
    <w:p w14:paraId="3CB352DE" w14:textId="77777777" w:rsidR="00EC2DE2" w:rsidRDefault="00EC2DE2" w:rsidP="00EC2DE2">
      <w:pPr>
        <w:rPr>
          <w:rFonts w:ascii="Times New Roman" w:hAnsi="Times New Roman" w:cs="Times New Roman"/>
          <w:b/>
          <w:lang w:val="en-US"/>
        </w:rPr>
      </w:pPr>
    </w:p>
    <w:p w14:paraId="467EE6D7" w14:textId="77777777" w:rsidR="00EC2DE2" w:rsidRDefault="00EC2DE2" w:rsidP="00EC2DE2">
      <w:pPr>
        <w:rPr>
          <w:rFonts w:ascii="Times New Roman" w:hAnsi="Times New Roman" w:cs="Times New Roman"/>
          <w:b/>
          <w:lang w:val="en-US"/>
        </w:rPr>
      </w:pPr>
    </w:p>
    <w:p w14:paraId="0D6AAEEF" w14:textId="77777777" w:rsidR="00EC2DE2" w:rsidRDefault="00EC2DE2" w:rsidP="00EC2DE2">
      <w:pPr>
        <w:rPr>
          <w:rFonts w:ascii="Times New Roman" w:hAnsi="Times New Roman" w:cs="Times New Roman"/>
          <w:b/>
          <w:lang w:val="en-US"/>
        </w:rPr>
      </w:pPr>
    </w:p>
    <w:p w14:paraId="50C5BEB8" w14:textId="77777777" w:rsidR="00EC2DE2" w:rsidRDefault="00EC2DE2" w:rsidP="00EC2DE2">
      <w:pPr>
        <w:rPr>
          <w:rFonts w:ascii="Times New Roman" w:hAnsi="Times New Roman" w:cs="Times New Roman"/>
          <w:b/>
          <w:lang w:val="en-US"/>
        </w:rPr>
      </w:pPr>
    </w:p>
    <w:p w14:paraId="4D328604" w14:textId="77777777" w:rsidR="00EC2DE2" w:rsidRDefault="00EC2DE2" w:rsidP="00EC2DE2">
      <w:pPr>
        <w:rPr>
          <w:rFonts w:ascii="Times New Roman" w:hAnsi="Times New Roman" w:cs="Times New Roman"/>
          <w:b/>
          <w:lang w:val="en-US"/>
        </w:rPr>
      </w:pPr>
    </w:p>
    <w:p w14:paraId="264C13E2" w14:textId="77777777" w:rsidR="00EC2DE2" w:rsidRDefault="00EC2DE2" w:rsidP="00EC2DE2">
      <w:pPr>
        <w:rPr>
          <w:rFonts w:ascii="Times New Roman" w:hAnsi="Times New Roman" w:cs="Times New Roman"/>
          <w:b/>
          <w:lang w:val="en-US"/>
        </w:rPr>
      </w:pPr>
    </w:p>
    <w:p w14:paraId="4FA38311" w14:textId="77777777" w:rsidR="00EC2DE2" w:rsidRDefault="00EC2DE2" w:rsidP="00EC2DE2">
      <w:pPr>
        <w:rPr>
          <w:rFonts w:ascii="Times New Roman" w:hAnsi="Times New Roman" w:cs="Times New Roman"/>
          <w:b/>
          <w:lang w:val="en-US"/>
        </w:rPr>
      </w:pPr>
    </w:p>
    <w:p w14:paraId="4EE80555" w14:textId="77777777" w:rsidR="00EC2DE2" w:rsidRDefault="00EC2DE2" w:rsidP="00EC2DE2">
      <w:pPr>
        <w:rPr>
          <w:rFonts w:ascii="Times New Roman" w:hAnsi="Times New Roman" w:cs="Times New Roman"/>
          <w:b/>
          <w:lang w:val="en-US"/>
        </w:rPr>
      </w:pPr>
    </w:p>
    <w:p w14:paraId="362165C5" w14:textId="77777777" w:rsidR="00EC2DE2" w:rsidRDefault="00EC2DE2" w:rsidP="00EC2DE2">
      <w:pPr>
        <w:rPr>
          <w:rFonts w:ascii="Times New Roman" w:hAnsi="Times New Roman" w:cs="Times New Roman"/>
          <w:b/>
          <w:lang w:val="en-US"/>
        </w:rPr>
      </w:pPr>
    </w:p>
    <w:p w14:paraId="3A4A12E1" w14:textId="77777777" w:rsidR="00EC2DE2" w:rsidRDefault="00EC2DE2" w:rsidP="00EC2DE2">
      <w:pPr>
        <w:rPr>
          <w:rFonts w:ascii="Times New Roman" w:hAnsi="Times New Roman" w:cs="Times New Roman"/>
          <w:b/>
          <w:lang w:val="en-US"/>
        </w:rPr>
      </w:pPr>
    </w:p>
    <w:p w14:paraId="46C3132F" w14:textId="77777777" w:rsidR="00EC2DE2" w:rsidRDefault="00EC2DE2" w:rsidP="00EC2DE2">
      <w:pPr>
        <w:rPr>
          <w:rFonts w:ascii="Times New Roman" w:hAnsi="Times New Roman" w:cs="Times New Roman"/>
          <w:b/>
          <w:lang w:val="en-US"/>
        </w:rPr>
      </w:pPr>
    </w:p>
    <w:p w14:paraId="44C3DCEC" w14:textId="77777777" w:rsidR="00EC2DE2" w:rsidRDefault="00EC2DE2" w:rsidP="00EC2DE2">
      <w:pPr>
        <w:rPr>
          <w:rFonts w:ascii="Times New Roman" w:hAnsi="Times New Roman" w:cs="Times New Roman"/>
          <w:b/>
          <w:lang w:val="en-US"/>
        </w:rPr>
      </w:pPr>
    </w:p>
    <w:p w14:paraId="28FF2453" w14:textId="77777777" w:rsidR="00EC2DE2" w:rsidRDefault="00EC2DE2" w:rsidP="00EC2DE2">
      <w:pPr>
        <w:rPr>
          <w:rFonts w:ascii="Times New Roman" w:hAnsi="Times New Roman" w:cs="Times New Roman"/>
          <w:b/>
          <w:lang w:val="en-US"/>
        </w:rPr>
      </w:pPr>
    </w:p>
    <w:p w14:paraId="5F214EC8" w14:textId="77777777" w:rsidR="00EC2DE2" w:rsidRDefault="00EC2DE2" w:rsidP="00EC2DE2">
      <w:pPr>
        <w:rPr>
          <w:rFonts w:ascii="Times New Roman" w:hAnsi="Times New Roman" w:cs="Times New Roman"/>
          <w:b/>
          <w:lang w:val="en-US"/>
        </w:rPr>
      </w:pPr>
    </w:p>
    <w:p w14:paraId="1BD82533" w14:textId="77777777" w:rsidR="00EC2DE2" w:rsidRDefault="00EC2DE2" w:rsidP="00EC2DE2">
      <w:pPr>
        <w:rPr>
          <w:rFonts w:ascii="Times New Roman" w:hAnsi="Times New Roman" w:cs="Times New Roman"/>
          <w:b/>
          <w:lang w:val="en-US"/>
        </w:rPr>
      </w:pPr>
    </w:p>
    <w:p w14:paraId="4E17E780" w14:textId="77777777" w:rsidR="00EC2DE2" w:rsidRDefault="00EC2DE2" w:rsidP="00EC2DE2">
      <w:pPr>
        <w:rPr>
          <w:rFonts w:ascii="Times New Roman" w:hAnsi="Times New Roman" w:cs="Times New Roman"/>
          <w:b/>
          <w:lang w:val="en-US"/>
        </w:rPr>
      </w:pPr>
    </w:p>
    <w:p w14:paraId="0618E867" w14:textId="77777777" w:rsidR="00EC2DE2" w:rsidRDefault="00EC2DE2" w:rsidP="00EC2DE2">
      <w:pPr>
        <w:rPr>
          <w:rFonts w:ascii="Times New Roman" w:hAnsi="Times New Roman" w:cs="Times New Roman"/>
          <w:b/>
          <w:lang w:val="en-US"/>
        </w:rPr>
      </w:pPr>
    </w:p>
    <w:p w14:paraId="0498752A" w14:textId="77777777" w:rsidR="00EC2DE2" w:rsidRDefault="00EC2DE2" w:rsidP="00EC2DE2">
      <w:pPr>
        <w:rPr>
          <w:rFonts w:ascii="Times New Roman" w:hAnsi="Times New Roman" w:cs="Times New Roman"/>
          <w:b/>
          <w:lang w:val="en-US"/>
        </w:rPr>
      </w:pPr>
    </w:p>
    <w:p w14:paraId="67D37325" w14:textId="77777777" w:rsidR="00EC2DE2" w:rsidRDefault="00EC2DE2" w:rsidP="00EC2DE2">
      <w:pPr>
        <w:rPr>
          <w:rFonts w:ascii="Times New Roman" w:hAnsi="Times New Roman" w:cs="Times New Roman"/>
          <w:b/>
          <w:lang w:val="en-US"/>
        </w:rPr>
      </w:pPr>
    </w:p>
    <w:p w14:paraId="35F536B2" w14:textId="77777777" w:rsidR="00EC2DE2" w:rsidRDefault="00EC2DE2" w:rsidP="00EC2DE2">
      <w:pPr>
        <w:rPr>
          <w:rFonts w:ascii="Times New Roman" w:hAnsi="Times New Roman" w:cs="Times New Roman"/>
          <w:b/>
          <w:lang w:val="en-US"/>
        </w:rPr>
      </w:pPr>
    </w:p>
    <w:p w14:paraId="1B4025DB" w14:textId="77777777" w:rsidR="00EC2DE2" w:rsidRDefault="00EC2DE2" w:rsidP="00EC2DE2">
      <w:pPr>
        <w:rPr>
          <w:rFonts w:ascii="Times New Roman" w:hAnsi="Times New Roman" w:cs="Times New Roman"/>
          <w:b/>
          <w:lang w:val="en-US"/>
        </w:rPr>
      </w:pPr>
    </w:p>
    <w:p w14:paraId="06F8F836" w14:textId="77777777" w:rsidR="00EC2DE2" w:rsidRDefault="00EC2DE2" w:rsidP="00EC2DE2">
      <w:pPr>
        <w:rPr>
          <w:rFonts w:ascii="Times New Roman" w:hAnsi="Times New Roman" w:cs="Times New Roman"/>
          <w:b/>
          <w:lang w:val="en-US"/>
        </w:rPr>
      </w:pPr>
    </w:p>
    <w:p w14:paraId="1856E532" w14:textId="77777777" w:rsidR="00EC2DE2" w:rsidRDefault="00EC2DE2" w:rsidP="00EC2DE2">
      <w:pPr>
        <w:rPr>
          <w:rFonts w:ascii="Times New Roman" w:hAnsi="Times New Roman" w:cs="Times New Roman"/>
          <w:b/>
          <w:lang w:val="en-US"/>
        </w:rPr>
      </w:pPr>
    </w:p>
    <w:p w14:paraId="58A35DC5" w14:textId="77777777" w:rsidR="00EC2DE2" w:rsidRDefault="00EC2DE2" w:rsidP="00EC2DE2">
      <w:pPr>
        <w:rPr>
          <w:rFonts w:ascii="Times New Roman" w:hAnsi="Times New Roman" w:cs="Times New Roman"/>
          <w:b/>
          <w:lang w:val="en-US"/>
        </w:rPr>
      </w:pPr>
    </w:p>
    <w:p w14:paraId="0E5127A9" w14:textId="77777777" w:rsidR="00EC2DE2" w:rsidRDefault="00EC2DE2" w:rsidP="00EC2DE2">
      <w:pPr>
        <w:rPr>
          <w:rFonts w:ascii="Times New Roman" w:hAnsi="Times New Roman" w:cs="Times New Roman"/>
          <w:b/>
          <w:lang w:val="en-US"/>
        </w:rPr>
      </w:pPr>
    </w:p>
    <w:p w14:paraId="5A6B30BF" w14:textId="77777777" w:rsidR="00EC2DE2" w:rsidRDefault="00EC2DE2" w:rsidP="00EC2DE2">
      <w:pPr>
        <w:rPr>
          <w:rFonts w:ascii="Times New Roman" w:hAnsi="Times New Roman" w:cs="Times New Roman"/>
          <w:b/>
          <w:lang w:val="en-US"/>
        </w:rPr>
      </w:pPr>
    </w:p>
    <w:p w14:paraId="5D39EB9F" w14:textId="77777777" w:rsidR="00EC2DE2" w:rsidRDefault="00EC2DE2" w:rsidP="00EC2DE2">
      <w:pPr>
        <w:rPr>
          <w:rFonts w:ascii="Times New Roman" w:hAnsi="Times New Roman" w:cs="Times New Roman"/>
          <w:b/>
          <w:lang w:val="en-US"/>
        </w:rPr>
      </w:pPr>
    </w:p>
    <w:p w14:paraId="1211239B" w14:textId="77777777" w:rsidR="00EC2DE2" w:rsidRDefault="00EC2DE2" w:rsidP="00EC2DE2">
      <w:pPr>
        <w:rPr>
          <w:rFonts w:ascii="Times New Roman" w:hAnsi="Times New Roman" w:cs="Times New Roman"/>
          <w:b/>
          <w:lang w:val="en-US"/>
        </w:rPr>
      </w:pPr>
    </w:p>
    <w:p w14:paraId="368FB9EA" w14:textId="77777777" w:rsidR="00EC2DE2" w:rsidRDefault="00EC2DE2" w:rsidP="00EC2DE2">
      <w:pPr>
        <w:rPr>
          <w:rFonts w:ascii="Times New Roman" w:hAnsi="Times New Roman" w:cs="Times New Roman"/>
          <w:b/>
          <w:lang w:val="en-US"/>
        </w:rPr>
      </w:pPr>
    </w:p>
    <w:p w14:paraId="42DC2039" w14:textId="77777777" w:rsidR="00EC2DE2" w:rsidRDefault="00EC2DE2" w:rsidP="00EC2DE2">
      <w:pPr>
        <w:rPr>
          <w:rFonts w:ascii="Times New Roman" w:hAnsi="Times New Roman" w:cs="Times New Roman"/>
          <w:b/>
          <w:lang w:val="en-US"/>
        </w:rPr>
      </w:pPr>
    </w:p>
    <w:p w14:paraId="11CCF8DC" w14:textId="77777777" w:rsidR="00EC2DE2" w:rsidRDefault="00EC2DE2" w:rsidP="00EC2DE2">
      <w:pPr>
        <w:rPr>
          <w:rFonts w:ascii="Times New Roman" w:hAnsi="Times New Roman" w:cs="Times New Roman"/>
          <w:b/>
          <w:lang w:val="en-US"/>
        </w:rPr>
      </w:pPr>
    </w:p>
    <w:p w14:paraId="7F73D4B4" w14:textId="77777777" w:rsidR="00EC2DE2" w:rsidRDefault="00EC2DE2" w:rsidP="00EC2DE2">
      <w:pPr>
        <w:rPr>
          <w:rFonts w:ascii="Times New Roman" w:hAnsi="Times New Roman" w:cs="Times New Roman"/>
          <w:b/>
          <w:lang w:val="en-US"/>
        </w:rPr>
      </w:pPr>
    </w:p>
    <w:p w14:paraId="6236E61D" w14:textId="6B737FF7" w:rsidR="00EC2DE2" w:rsidRDefault="00964766" w:rsidP="00D52534">
      <w:pPr>
        <w:pStyle w:val="Heading1"/>
        <w:rPr>
          <w:lang w:val="en-US"/>
        </w:rPr>
      </w:pPr>
      <w:bookmarkStart w:id="0" w:name="_Toc42684334"/>
      <w:r>
        <w:rPr>
          <w:lang w:val="en-US"/>
        </w:rPr>
        <w:br w:type="page"/>
      </w:r>
      <w:r w:rsidR="00EC2DE2">
        <w:rPr>
          <w:lang w:val="en-US"/>
        </w:rPr>
        <w:lastRenderedPageBreak/>
        <w:t>FAC</w:t>
      </w:r>
      <w:r w:rsidR="00EC2DE2" w:rsidRPr="00EC2DE2">
        <w:rPr>
          <w:lang w:val="en-US"/>
        </w:rPr>
        <w:t>TUAL BACKGROUND</w:t>
      </w:r>
      <w:bookmarkEnd w:id="0"/>
      <w:r w:rsidR="00EC2DE2" w:rsidRPr="00EC2DE2">
        <w:rPr>
          <w:lang w:val="en-US"/>
        </w:rPr>
        <w:t xml:space="preserve"> </w:t>
      </w:r>
    </w:p>
    <w:p w14:paraId="18CD18D3" w14:textId="77777777" w:rsidR="007845D5" w:rsidRPr="00EC2DE2" w:rsidRDefault="007845D5" w:rsidP="00EC2DE2">
      <w:pPr>
        <w:pStyle w:val="Default"/>
        <w:rPr>
          <w:sz w:val="23"/>
          <w:szCs w:val="23"/>
          <w:lang w:val="en-US"/>
        </w:rPr>
      </w:pPr>
    </w:p>
    <w:p w14:paraId="6F26C817" w14:textId="593354A2" w:rsidR="00EC2DE2" w:rsidRPr="008D026C" w:rsidRDefault="00EC2DE2" w:rsidP="00563A84">
      <w:pPr>
        <w:pStyle w:val="Default"/>
        <w:spacing w:line="360" w:lineRule="auto"/>
        <w:jc w:val="both"/>
        <w:rPr>
          <w:lang w:val="en-US"/>
        </w:rPr>
      </w:pPr>
      <w:r w:rsidRPr="008D026C">
        <w:rPr>
          <w:lang w:val="en-US"/>
        </w:rPr>
        <w:t xml:space="preserve">The present proceedings were initiated by Mr. John Sloterdijk, a </w:t>
      </w:r>
      <w:r w:rsidR="001003BB" w:rsidRPr="008D026C">
        <w:rPr>
          <w:lang w:val="en-US"/>
        </w:rPr>
        <w:t>Dutch</w:t>
      </w:r>
      <w:r w:rsidRPr="008D026C">
        <w:rPr>
          <w:lang w:val="en-US"/>
        </w:rPr>
        <w:t xml:space="preserve"> citizen residing in the </w:t>
      </w:r>
      <w:r w:rsidR="001003BB" w:rsidRPr="008D026C">
        <w:rPr>
          <w:lang w:val="en-US"/>
        </w:rPr>
        <w:t>Dutch</w:t>
      </w:r>
      <w:r w:rsidRPr="008D026C">
        <w:rPr>
          <w:lang w:val="en-US"/>
        </w:rPr>
        <w:t xml:space="preserve"> city of </w:t>
      </w:r>
      <w:r w:rsidR="001003BB" w:rsidRPr="008D026C">
        <w:rPr>
          <w:lang w:val="en-US"/>
        </w:rPr>
        <w:t>Nijmegen</w:t>
      </w:r>
      <w:r w:rsidRPr="008D026C">
        <w:rPr>
          <w:lang w:val="en-US"/>
        </w:rPr>
        <w:t xml:space="preserve"> (hereinafter ‘CLAIMANT’) against </w:t>
      </w:r>
      <w:r w:rsidR="001003BB" w:rsidRPr="008D026C">
        <w:rPr>
          <w:lang w:val="en-US"/>
        </w:rPr>
        <w:t>Berliner Wohnungsbaugesellschaft</w:t>
      </w:r>
      <w:r w:rsidRPr="008D026C">
        <w:rPr>
          <w:lang w:val="en-US"/>
        </w:rPr>
        <w:t xml:space="preserve">, a </w:t>
      </w:r>
      <w:r w:rsidR="001003BB" w:rsidRPr="008D026C">
        <w:rPr>
          <w:lang w:val="en-US"/>
        </w:rPr>
        <w:t>German</w:t>
      </w:r>
      <w:r w:rsidRPr="008D026C">
        <w:rPr>
          <w:lang w:val="en-US"/>
        </w:rPr>
        <w:t xml:space="preserve"> company </w:t>
      </w:r>
      <w:r w:rsidR="00765F99">
        <w:rPr>
          <w:lang w:val="en-US"/>
        </w:rPr>
        <w:t>seated</w:t>
      </w:r>
      <w:r w:rsidR="00765F99" w:rsidRPr="008D026C">
        <w:rPr>
          <w:lang w:val="en-US"/>
        </w:rPr>
        <w:t xml:space="preserve"> </w:t>
      </w:r>
      <w:r w:rsidR="001003BB" w:rsidRPr="008D026C">
        <w:rPr>
          <w:lang w:val="en-US"/>
        </w:rPr>
        <w:t xml:space="preserve">in the German city of Berlin </w:t>
      </w:r>
      <w:r w:rsidRPr="008D026C">
        <w:rPr>
          <w:lang w:val="en-US"/>
        </w:rPr>
        <w:t xml:space="preserve">(hereinafter ‘RESPONDENT’). According to the parties’ initial submissions to the Court, the following facts must be considered as undisputed between the parties. </w:t>
      </w:r>
    </w:p>
    <w:p w14:paraId="3DD71E3B" w14:textId="77777777" w:rsidR="001003BB" w:rsidRPr="008D026C" w:rsidRDefault="001003BB" w:rsidP="00563A84">
      <w:pPr>
        <w:jc w:val="both"/>
        <w:rPr>
          <w:rFonts w:ascii="Times New Roman" w:hAnsi="Times New Roman" w:cs="Times New Roman"/>
          <w:b/>
          <w:lang w:val="en-US"/>
        </w:rPr>
      </w:pPr>
    </w:p>
    <w:p w14:paraId="00AF8B4A" w14:textId="77777777" w:rsidR="001003BB" w:rsidRPr="008D026C" w:rsidRDefault="001003BB" w:rsidP="00563A84">
      <w:pPr>
        <w:jc w:val="both"/>
        <w:rPr>
          <w:rFonts w:ascii="Times New Roman" w:hAnsi="Times New Roman" w:cs="Times New Roman"/>
          <w:b/>
          <w:lang w:val="en-US"/>
        </w:rPr>
      </w:pPr>
    </w:p>
    <w:p w14:paraId="697F3ECB" w14:textId="71A1DEB0" w:rsidR="008D026C" w:rsidRDefault="00765F99" w:rsidP="00563A84">
      <w:pPr>
        <w:spacing w:line="360" w:lineRule="auto"/>
        <w:jc w:val="both"/>
        <w:rPr>
          <w:rFonts w:ascii="Times New Roman" w:hAnsi="Times New Roman" w:cs="Times New Roman"/>
          <w:lang w:val="en-US"/>
        </w:rPr>
      </w:pPr>
      <w:r w:rsidRPr="008D026C">
        <w:rPr>
          <w:rFonts w:ascii="Times New Roman" w:hAnsi="Times New Roman" w:cs="Times New Roman"/>
          <w:lang w:val="en-US"/>
        </w:rPr>
        <w:t>RESPOND</w:t>
      </w:r>
      <w:r>
        <w:rPr>
          <w:rFonts w:ascii="Times New Roman" w:hAnsi="Times New Roman" w:cs="Times New Roman"/>
          <w:lang w:val="en-US"/>
        </w:rPr>
        <w:t>E</w:t>
      </w:r>
      <w:r w:rsidRPr="008D026C">
        <w:rPr>
          <w:rFonts w:ascii="Times New Roman" w:hAnsi="Times New Roman" w:cs="Times New Roman"/>
          <w:lang w:val="en-US"/>
        </w:rPr>
        <w:t xml:space="preserve">NT </w:t>
      </w:r>
      <w:r w:rsidR="001003BB" w:rsidRPr="008D026C">
        <w:rPr>
          <w:rFonts w:ascii="Times New Roman" w:hAnsi="Times New Roman" w:cs="Times New Roman"/>
          <w:lang w:val="en-US"/>
        </w:rPr>
        <w:t xml:space="preserve">is a German </w:t>
      </w:r>
      <w:r w:rsidR="00964766">
        <w:rPr>
          <w:rFonts w:ascii="Times New Roman" w:hAnsi="Times New Roman" w:cs="Times New Roman"/>
          <w:lang w:val="en-US"/>
        </w:rPr>
        <w:t>real estate developer,</w:t>
      </w:r>
      <w:r w:rsidR="00535476">
        <w:rPr>
          <w:rFonts w:ascii="Times New Roman" w:hAnsi="Times New Roman" w:cs="Times New Roman"/>
          <w:lang w:val="en-US"/>
        </w:rPr>
        <w:t xml:space="preserve"> </w:t>
      </w:r>
      <w:r w:rsidR="001003BB" w:rsidRPr="008D026C">
        <w:rPr>
          <w:rFonts w:ascii="Times New Roman" w:hAnsi="Times New Roman" w:cs="Times New Roman"/>
          <w:lang w:val="en-US"/>
        </w:rPr>
        <w:t xml:space="preserve">specialized in the </w:t>
      </w:r>
      <w:r w:rsidR="00EE5D32">
        <w:rPr>
          <w:rFonts w:ascii="Times New Roman" w:hAnsi="Times New Roman" w:cs="Times New Roman"/>
          <w:lang w:val="en-US"/>
        </w:rPr>
        <w:t>construction</w:t>
      </w:r>
      <w:r w:rsidR="00535476">
        <w:rPr>
          <w:rFonts w:ascii="Times New Roman" w:hAnsi="Times New Roman" w:cs="Times New Roman"/>
          <w:lang w:val="en-US"/>
        </w:rPr>
        <w:t xml:space="preserve"> and </w:t>
      </w:r>
      <w:r w:rsidR="00931832">
        <w:rPr>
          <w:rFonts w:ascii="Times New Roman" w:hAnsi="Times New Roman" w:cs="Times New Roman"/>
          <w:lang w:val="en-US"/>
        </w:rPr>
        <w:t xml:space="preserve">rental </w:t>
      </w:r>
      <w:r w:rsidR="00EE5D32">
        <w:rPr>
          <w:rFonts w:ascii="Times New Roman" w:hAnsi="Times New Roman" w:cs="Times New Roman"/>
          <w:lang w:val="en-US"/>
        </w:rPr>
        <w:t>of</w:t>
      </w:r>
      <w:r w:rsidR="001003BB" w:rsidRPr="008D026C">
        <w:rPr>
          <w:rFonts w:ascii="Times New Roman" w:hAnsi="Times New Roman" w:cs="Times New Roman"/>
          <w:lang w:val="en-US"/>
        </w:rPr>
        <w:t xml:space="preserve"> city apartments in the German city of Berlin. Due to the growing interest of non-German citizen to </w:t>
      </w:r>
      <w:r w:rsidR="00964766">
        <w:rPr>
          <w:rFonts w:ascii="Times New Roman" w:hAnsi="Times New Roman" w:cs="Times New Roman"/>
          <w:lang w:val="en-US"/>
        </w:rPr>
        <w:t xml:space="preserve">visit </w:t>
      </w:r>
      <w:r w:rsidR="00591208">
        <w:rPr>
          <w:rFonts w:ascii="Times New Roman" w:hAnsi="Times New Roman" w:cs="Times New Roman"/>
          <w:lang w:val="en-US"/>
        </w:rPr>
        <w:t>Berlin</w:t>
      </w:r>
      <w:r w:rsidR="001003BB" w:rsidRPr="008D026C">
        <w:rPr>
          <w:rFonts w:ascii="Times New Roman" w:hAnsi="Times New Roman" w:cs="Times New Roman"/>
          <w:lang w:val="en-US"/>
        </w:rPr>
        <w:t xml:space="preserve">, </w:t>
      </w:r>
      <w:r w:rsidRPr="008D026C">
        <w:rPr>
          <w:rFonts w:ascii="Times New Roman" w:hAnsi="Times New Roman" w:cs="Times New Roman"/>
          <w:lang w:val="en-US"/>
        </w:rPr>
        <w:t>RESPOND</w:t>
      </w:r>
      <w:r>
        <w:rPr>
          <w:rFonts w:ascii="Times New Roman" w:hAnsi="Times New Roman" w:cs="Times New Roman"/>
          <w:lang w:val="en-US"/>
        </w:rPr>
        <w:t>E</w:t>
      </w:r>
      <w:r w:rsidRPr="008D026C">
        <w:rPr>
          <w:rFonts w:ascii="Times New Roman" w:hAnsi="Times New Roman" w:cs="Times New Roman"/>
          <w:lang w:val="en-US"/>
        </w:rPr>
        <w:t xml:space="preserve">NT </w:t>
      </w:r>
      <w:r w:rsidR="001003BB" w:rsidRPr="008D026C">
        <w:rPr>
          <w:rFonts w:ascii="Times New Roman" w:hAnsi="Times New Roman" w:cs="Times New Roman"/>
          <w:lang w:val="en-US"/>
        </w:rPr>
        <w:t>has focused the company activities</w:t>
      </w:r>
      <w:r w:rsidR="000E3AFC" w:rsidRPr="008D026C">
        <w:rPr>
          <w:rFonts w:ascii="Times New Roman" w:hAnsi="Times New Roman" w:cs="Times New Roman"/>
          <w:lang w:val="en-US"/>
        </w:rPr>
        <w:t xml:space="preserve"> on foreign nationals who </w:t>
      </w:r>
      <w:r w:rsidR="00535476">
        <w:rPr>
          <w:rFonts w:ascii="Times New Roman" w:hAnsi="Times New Roman" w:cs="Times New Roman"/>
          <w:lang w:val="en-US"/>
        </w:rPr>
        <w:t xml:space="preserve">want to </w:t>
      </w:r>
      <w:r w:rsidR="00964766">
        <w:rPr>
          <w:rFonts w:ascii="Times New Roman" w:hAnsi="Times New Roman" w:cs="Times New Roman"/>
          <w:lang w:val="en-US"/>
        </w:rPr>
        <w:t>spend short periods of time</w:t>
      </w:r>
      <w:r w:rsidR="00535476">
        <w:rPr>
          <w:rFonts w:ascii="Times New Roman" w:hAnsi="Times New Roman" w:cs="Times New Roman"/>
          <w:lang w:val="en-US"/>
        </w:rPr>
        <w:t xml:space="preserve"> in </w:t>
      </w:r>
      <w:r w:rsidR="00591208">
        <w:rPr>
          <w:rFonts w:ascii="Times New Roman" w:hAnsi="Times New Roman" w:cs="Times New Roman"/>
          <w:lang w:val="en-US"/>
        </w:rPr>
        <w:t>the city</w:t>
      </w:r>
      <w:r w:rsidR="000E3AFC" w:rsidRPr="008D026C">
        <w:rPr>
          <w:rFonts w:ascii="Times New Roman" w:hAnsi="Times New Roman" w:cs="Times New Roman"/>
          <w:lang w:val="en-US"/>
        </w:rPr>
        <w:t xml:space="preserve">. </w:t>
      </w:r>
      <w:r w:rsidRPr="008D026C">
        <w:rPr>
          <w:rFonts w:ascii="Times New Roman" w:hAnsi="Times New Roman" w:cs="Times New Roman"/>
          <w:lang w:val="en-US"/>
        </w:rPr>
        <w:t>RESPOND</w:t>
      </w:r>
      <w:r>
        <w:rPr>
          <w:rFonts w:ascii="Times New Roman" w:hAnsi="Times New Roman" w:cs="Times New Roman"/>
          <w:lang w:val="en-US"/>
        </w:rPr>
        <w:t>E</w:t>
      </w:r>
      <w:r w:rsidRPr="008D026C">
        <w:rPr>
          <w:rFonts w:ascii="Times New Roman" w:hAnsi="Times New Roman" w:cs="Times New Roman"/>
          <w:lang w:val="en-US"/>
        </w:rPr>
        <w:t xml:space="preserve">NT </w:t>
      </w:r>
      <w:r w:rsidR="000E3AFC" w:rsidRPr="008D026C">
        <w:rPr>
          <w:rFonts w:ascii="Times New Roman" w:hAnsi="Times New Roman" w:cs="Times New Roman"/>
          <w:lang w:val="en-US"/>
        </w:rPr>
        <w:t>does not only build</w:t>
      </w:r>
      <w:r w:rsidR="00ED71CC">
        <w:rPr>
          <w:rFonts w:ascii="Times New Roman" w:hAnsi="Times New Roman" w:cs="Times New Roman"/>
          <w:lang w:val="en-US"/>
        </w:rPr>
        <w:t xml:space="preserve"> </w:t>
      </w:r>
      <w:r w:rsidR="00535476">
        <w:rPr>
          <w:rFonts w:ascii="Times New Roman" w:hAnsi="Times New Roman" w:cs="Times New Roman"/>
          <w:lang w:val="en-US"/>
        </w:rPr>
        <w:t>real estate</w:t>
      </w:r>
      <w:r w:rsidR="000E3AFC" w:rsidRPr="008D026C">
        <w:rPr>
          <w:rFonts w:ascii="Times New Roman" w:hAnsi="Times New Roman" w:cs="Times New Roman"/>
          <w:lang w:val="en-US"/>
        </w:rPr>
        <w:t>, but also</w:t>
      </w:r>
      <w:r w:rsidR="00ED71CC">
        <w:rPr>
          <w:rFonts w:ascii="Times New Roman" w:hAnsi="Times New Roman" w:cs="Times New Roman"/>
          <w:lang w:val="en-US"/>
        </w:rPr>
        <w:t xml:space="preserve"> manages the short-term rental of the properties, and</w:t>
      </w:r>
      <w:r w:rsidR="000E3AFC" w:rsidRPr="008D026C">
        <w:rPr>
          <w:rFonts w:ascii="Times New Roman" w:hAnsi="Times New Roman" w:cs="Times New Roman"/>
          <w:lang w:val="en-US"/>
        </w:rPr>
        <w:t xml:space="preserve"> deals with all burdens coming up (e.g. </w:t>
      </w:r>
      <w:r w:rsidR="00ED71CC">
        <w:rPr>
          <w:rFonts w:ascii="Times New Roman" w:hAnsi="Times New Roman" w:cs="Times New Roman"/>
          <w:lang w:val="en-US"/>
        </w:rPr>
        <w:t>the cleaning of the rented properties and the administrative management thereof</w:t>
      </w:r>
      <w:r w:rsidR="008D026C" w:rsidRPr="008D026C">
        <w:rPr>
          <w:rFonts w:ascii="Times New Roman" w:hAnsi="Times New Roman" w:cs="Times New Roman"/>
          <w:lang w:val="en-US"/>
        </w:rPr>
        <w:t>).</w:t>
      </w:r>
    </w:p>
    <w:p w14:paraId="5786ECD6" w14:textId="77777777" w:rsidR="00ED71CC" w:rsidRDefault="00ED71CC" w:rsidP="00563A84">
      <w:pPr>
        <w:spacing w:line="360" w:lineRule="auto"/>
        <w:jc w:val="both"/>
        <w:rPr>
          <w:rFonts w:ascii="Times New Roman" w:hAnsi="Times New Roman" w:cs="Times New Roman"/>
          <w:lang w:val="en-US"/>
        </w:rPr>
      </w:pPr>
    </w:p>
    <w:p w14:paraId="4C2DA468" w14:textId="3EAA4A5C" w:rsidR="00654EFF" w:rsidRDefault="00ED71CC" w:rsidP="00563A84">
      <w:pPr>
        <w:spacing w:line="360" w:lineRule="auto"/>
        <w:jc w:val="both"/>
        <w:rPr>
          <w:rFonts w:ascii="Times New Roman" w:hAnsi="Times New Roman" w:cs="Times New Roman"/>
          <w:lang w:val="en-US"/>
        </w:rPr>
      </w:pPr>
      <w:r>
        <w:rPr>
          <w:rFonts w:ascii="Times New Roman" w:hAnsi="Times New Roman" w:cs="Times New Roman"/>
          <w:lang w:val="en-US"/>
        </w:rPr>
        <w:t>In 201</w:t>
      </w:r>
      <w:r w:rsidR="007E44D4">
        <w:rPr>
          <w:rFonts w:ascii="Times New Roman" w:hAnsi="Times New Roman" w:cs="Times New Roman"/>
          <w:lang w:val="en-US"/>
        </w:rPr>
        <w:t>7</w:t>
      </w:r>
      <w:r>
        <w:rPr>
          <w:rFonts w:ascii="Times New Roman" w:hAnsi="Times New Roman" w:cs="Times New Roman"/>
          <w:lang w:val="en-US"/>
        </w:rPr>
        <w:t xml:space="preserve">, </w:t>
      </w:r>
      <w:r>
        <w:rPr>
          <w:rFonts w:ascii="Times New Roman" w:hAnsi="Times New Roman" w:cs="Times New Roman"/>
          <w:lang w:val="en-US"/>
        </w:rPr>
        <w:t xml:space="preserve">RESPONDENT </w:t>
      </w:r>
      <w:r>
        <w:rPr>
          <w:rFonts w:ascii="Times New Roman" w:hAnsi="Times New Roman" w:cs="Times New Roman"/>
          <w:lang w:val="en-US"/>
        </w:rPr>
        <w:t>presents a project aimed</w:t>
      </w:r>
      <w:r>
        <w:rPr>
          <w:rFonts w:ascii="Times New Roman" w:hAnsi="Times New Roman" w:cs="Times New Roman"/>
          <w:lang w:val="en-US"/>
        </w:rPr>
        <w:t xml:space="preserve"> to build a luxury apartment complex with ten identical flats.</w:t>
      </w:r>
      <w:r w:rsidRPr="001A5245">
        <w:rPr>
          <w:rFonts w:ascii="Times New Roman" w:hAnsi="Times New Roman" w:cs="Times New Roman"/>
          <w:lang w:val="en-US"/>
        </w:rPr>
        <w:t xml:space="preserve"> </w:t>
      </w:r>
      <w:r>
        <w:rPr>
          <w:rFonts w:ascii="Times New Roman" w:hAnsi="Times New Roman" w:cs="Times New Roman"/>
          <w:lang w:val="en-US"/>
        </w:rPr>
        <w:t xml:space="preserve">In order to finance this project, RESPONDENT does not resort to traditional project finance channels. Instead, </w:t>
      </w:r>
      <w:r>
        <w:rPr>
          <w:rFonts w:ascii="Times New Roman" w:hAnsi="Times New Roman" w:cs="Times New Roman"/>
          <w:lang w:val="en-US"/>
        </w:rPr>
        <w:t xml:space="preserve">RESPONDENT </w:t>
      </w:r>
      <w:r>
        <w:rPr>
          <w:rFonts w:ascii="Times New Roman" w:hAnsi="Times New Roman" w:cs="Times New Roman"/>
          <w:lang w:val="en-US"/>
        </w:rPr>
        <w:t xml:space="preserve">advertises the project on its website, announcing that it will conduct a so-called “Initial Token Offering” (ITO). According to the information published on RESPONDENT’s website, private investors will be given the possibility to purchase “Apartment Revenue Tokens” (ARTs), circulating on the Ethereum blockchain. </w:t>
      </w:r>
      <w:r w:rsidR="00654EFF">
        <w:rPr>
          <w:rFonts w:ascii="Times New Roman" w:hAnsi="Times New Roman" w:cs="Times New Roman"/>
          <w:lang w:val="en-US"/>
        </w:rPr>
        <w:t>According to RESPONDENT’s terms and conditions, the purchase price is to be paid in Ether (ETH), the cryptocurrency of the Ethereum blockchain. The price of each ART is 150 ETH.</w:t>
      </w:r>
    </w:p>
    <w:p w14:paraId="262FD412" w14:textId="4B5F75FF" w:rsidR="003073D1" w:rsidRDefault="003073D1" w:rsidP="00563A84">
      <w:pPr>
        <w:spacing w:line="360" w:lineRule="auto"/>
        <w:jc w:val="both"/>
        <w:rPr>
          <w:rFonts w:ascii="Times New Roman" w:hAnsi="Times New Roman" w:cs="Times New Roman"/>
          <w:lang w:val="en-US"/>
        </w:rPr>
      </w:pPr>
    </w:p>
    <w:p w14:paraId="0279D158" w14:textId="0CC2EB0C" w:rsidR="00654EFF" w:rsidRDefault="00654EFF" w:rsidP="00563A84">
      <w:pPr>
        <w:spacing w:line="360" w:lineRule="auto"/>
        <w:jc w:val="both"/>
        <w:rPr>
          <w:rFonts w:ascii="Times New Roman" w:hAnsi="Times New Roman" w:cs="Times New Roman"/>
          <w:lang w:val="en-US"/>
        </w:rPr>
      </w:pPr>
      <w:r>
        <w:rPr>
          <w:rFonts w:ascii="Times New Roman" w:hAnsi="Times New Roman" w:cs="Times New Roman"/>
          <w:lang w:val="en-US"/>
        </w:rPr>
        <w:t xml:space="preserve">Each ART is linked to one of the apartments in the complex built by RESPONDENT. Pursuant to RESPONDENT’s general terms and conditions, the holder of each ART is entitled to receive a payment of 0.20 ETH for each of the days in which the relevant apartment is rented, for a period of four years, starting from the date of </w:t>
      </w:r>
      <w:r w:rsidR="007E44D4">
        <w:rPr>
          <w:rFonts w:ascii="Times New Roman" w:hAnsi="Times New Roman" w:cs="Times New Roman"/>
          <w:lang w:val="en-US"/>
        </w:rPr>
        <w:t>completion of the real estate development project (1 January 2020)</w:t>
      </w:r>
      <w:r>
        <w:rPr>
          <w:rFonts w:ascii="Times New Roman" w:hAnsi="Times New Roman" w:cs="Times New Roman"/>
          <w:lang w:val="en-US"/>
        </w:rPr>
        <w:t xml:space="preserve">. </w:t>
      </w:r>
      <w:r w:rsidR="00A10186">
        <w:rPr>
          <w:rFonts w:ascii="Times New Roman" w:hAnsi="Times New Roman" w:cs="Times New Roman"/>
          <w:lang w:val="en-US"/>
        </w:rPr>
        <w:t xml:space="preserve">The daily payments are automated through the Apartment Revenue Smart Contract (ARSC), </w:t>
      </w:r>
      <w:r w:rsidR="00A10186">
        <w:rPr>
          <w:rFonts w:ascii="Times New Roman" w:hAnsi="Times New Roman" w:cs="Times New Roman"/>
          <w:lang w:val="en-US"/>
        </w:rPr>
        <w:t xml:space="preserve">a </w:t>
      </w:r>
      <w:r w:rsidR="004B60BA">
        <w:rPr>
          <w:rFonts w:ascii="Times New Roman" w:hAnsi="Times New Roman" w:cs="Times New Roman"/>
          <w:lang w:val="en-US"/>
        </w:rPr>
        <w:t>software script</w:t>
      </w:r>
      <w:r w:rsidR="00A10186">
        <w:rPr>
          <w:rFonts w:ascii="Times New Roman" w:hAnsi="Times New Roman" w:cs="Times New Roman"/>
          <w:lang w:val="en-US"/>
        </w:rPr>
        <w:t xml:space="preserve"> deployed on the Ethereum blockchain</w:t>
      </w:r>
      <w:r w:rsidR="00A10186">
        <w:rPr>
          <w:rFonts w:ascii="Times New Roman" w:hAnsi="Times New Roman" w:cs="Times New Roman"/>
          <w:lang w:val="en-US"/>
        </w:rPr>
        <w:t>.</w:t>
      </w:r>
      <w:r w:rsidR="00A10186">
        <w:rPr>
          <w:rFonts w:ascii="Times New Roman" w:hAnsi="Times New Roman" w:cs="Times New Roman"/>
          <w:lang w:val="en-US"/>
        </w:rPr>
        <w:t xml:space="preserve"> </w:t>
      </w:r>
      <w:r>
        <w:rPr>
          <w:rFonts w:ascii="Times New Roman" w:hAnsi="Times New Roman" w:cs="Times New Roman"/>
          <w:lang w:val="en-US"/>
        </w:rPr>
        <w:t xml:space="preserve">On a daily basis, </w:t>
      </w:r>
      <w:r w:rsidR="00A10186">
        <w:rPr>
          <w:rFonts w:ascii="Times New Roman" w:hAnsi="Times New Roman" w:cs="Times New Roman"/>
          <w:lang w:val="en-US"/>
        </w:rPr>
        <w:t xml:space="preserve">the ARSC </w:t>
      </w:r>
      <w:r>
        <w:rPr>
          <w:rFonts w:ascii="Times New Roman" w:hAnsi="Times New Roman" w:cs="Times New Roman"/>
          <w:lang w:val="en-US"/>
        </w:rPr>
        <w:t xml:space="preserve">retrieves independently verified information as to whether the apartment has been rented in the previous 24 hours. If the apartment has been rented, the </w:t>
      </w:r>
      <w:r w:rsidR="00A10186">
        <w:rPr>
          <w:rFonts w:ascii="Times New Roman" w:hAnsi="Times New Roman" w:cs="Times New Roman"/>
          <w:lang w:val="en-US"/>
        </w:rPr>
        <w:t>ARSC</w:t>
      </w:r>
      <w:r>
        <w:rPr>
          <w:rFonts w:ascii="Times New Roman" w:hAnsi="Times New Roman" w:cs="Times New Roman"/>
          <w:lang w:val="en-US"/>
        </w:rPr>
        <w:t xml:space="preserve"> makes a payment of 0.20 ETH to the Ethereum wallet </w:t>
      </w:r>
      <w:r w:rsidR="00A10186">
        <w:rPr>
          <w:rFonts w:ascii="Times New Roman" w:hAnsi="Times New Roman" w:cs="Times New Roman"/>
          <w:lang w:val="en-US"/>
        </w:rPr>
        <w:t>in which</w:t>
      </w:r>
      <w:r>
        <w:rPr>
          <w:rFonts w:ascii="Times New Roman" w:hAnsi="Times New Roman" w:cs="Times New Roman"/>
          <w:lang w:val="en-US"/>
        </w:rPr>
        <w:t xml:space="preserve"> the relevant ART</w:t>
      </w:r>
      <w:r w:rsidR="00A10186">
        <w:rPr>
          <w:rFonts w:ascii="Times New Roman" w:hAnsi="Times New Roman" w:cs="Times New Roman"/>
          <w:lang w:val="en-US"/>
        </w:rPr>
        <w:t xml:space="preserve"> is being held</w:t>
      </w:r>
      <w:r>
        <w:rPr>
          <w:rFonts w:ascii="Times New Roman" w:hAnsi="Times New Roman" w:cs="Times New Roman"/>
          <w:lang w:val="en-US"/>
        </w:rPr>
        <w:t xml:space="preserve">. In other words, </w:t>
      </w:r>
      <w:r>
        <w:rPr>
          <w:rFonts w:ascii="Times New Roman" w:hAnsi="Times New Roman" w:cs="Times New Roman"/>
          <w:lang w:val="en-US"/>
        </w:rPr>
        <w:lastRenderedPageBreak/>
        <w:t xml:space="preserve">the smart contract </w:t>
      </w:r>
      <w:r w:rsidR="004B60BA">
        <w:rPr>
          <w:rFonts w:ascii="Times New Roman" w:hAnsi="Times New Roman" w:cs="Times New Roman"/>
          <w:lang w:val="en-US"/>
        </w:rPr>
        <w:t xml:space="preserve">automatically </w:t>
      </w:r>
      <w:r>
        <w:rPr>
          <w:rFonts w:ascii="Times New Roman" w:hAnsi="Times New Roman" w:cs="Times New Roman"/>
          <w:lang w:val="en-US"/>
        </w:rPr>
        <w:t xml:space="preserve">detects </w:t>
      </w:r>
      <w:r w:rsidR="004B60BA">
        <w:rPr>
          <w:rFonts w:ascii="Times New Roman" w:hAnsi="Times New Roman" w:cs="Times New Roman"/>
          <w:lang w:val="en-US"/>
        </w:rPr>
        <w:t>whether the apartment has been rented on the previous day</w:t>
      </w:r>
      <w:r>
        <w:rPr>
          <w:rFonts w:ascii="Times New Roman" w:hAnsi="Times New Roman" w:cs="Times New Roman"/>
          <w:lang w:val="en-US"/>
        </w:rPr>
        <w:t xml:space="preserve">, and transfers a predetermined amount of money to the investor holding the </w:t>
      </w:r>
      <w:r w:rsidR="00A10186">
        <w:rPr>
          <w:rFonts w:ascii="Times New Roman" w:hAnsi="Times New Roman" w:cs="Times New Roman"/>
          <w:lang w:val="en-US"/>
        </w:rPr>
        <w:t>ART</w:t>
      </w:r>
      <w:r>
        <w:rPr>
          <w:rFonts w:ascii="Times New Roman" w:hAnsi="Times New Roman" w:cs="Times New Roman"/>
          <w:lang w:val="en-US"/>
        </w:rPr>
        <w:t xml:space="preserve"> connected </w:t>
      </w:r>
      <w:r w:rsidR="004B60BA">
        <w:rPr>
          <w:rFonts w:ascii="Times New Roman" w:hAnsi="Times New Roman" w:cs="Times New Roman"/>
          <w:noProof/>
          <w:lang w:val="en-US"/>
        </w:rPr>
        <w:drawing>
          <wp:anchor distT="0" distB="0" distL="114300" distR="114300" simplePos="0" relativeHeight="251658240" behindDoc="0" locked="0" layoutInCell="1" allowOverlap="1" wp14:anchorId="438E086A" wp14:editId="2CBFF2EB">
            <wp:simplePos x="0" y="0"/>
            <wp:positionH relativeFrom="margin">
              <wp:align>center</wp:align>
            </wp:positionH>
            <wp:positionV relativeFrom="paragraph">
              <wp:posOffset>967256</wp:posOffset>
            </wp:positionV>
            <wp:extent cx="4269105" cy="75895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respondent business model.jpg"/>
                    <pic:cNvPicPr/>
                  </pic:nvPicPr>
                  <pic:blipFill>
                    <a:blip r:embed="rId8">
                      <a:extLst>
                        <a:ext uri="{28A0092B-C50C-407E-A947-70E740481C1C}">
                          <a14:useLocalDpi xmlns:a14="http://schemas.microsoft.com/office/drawing/2010/main" val="0"/>
                        </a:ext>
                      </a:extLst>
                    </a:blip>
                    <a:stretch>
                      <a:fillRect/>
                    </a:stretch>
                  </pic:blipFill>
                  <pic:spPr>
                    <a:xfrm>
                      <a:off x="0" y="0"/>
                      <a:ext cx="4269105" cy="75895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lang w:val="en-US"/>
        </w:rPr>
        <w:t>to that apartment.</w:t>
      </w:r>
    </w:p>
    <w:p w14:paraId="283E8B7C" w14:textId="7D3C48D4" w:rsidR="00654EFF" w:rsidRDefault="00654EFF" w:rsidP="00D85208">
      <w:pPr>
        <w:spacing w:line="360" w:lineRule="auto"/>
        <w:jc w:val="center"/>
        <w:rPr>
          <w:rFonts w:ascii="Times New Roman" w:hAnsi="Times New Roman" w:cs="Times New Roman"/>
          <w:lang w:val="en-US"/>
        </w:rPr>
      </w:pPr>
    </w:p>
    <w:p w14:paraId="0EE25BF3" w14:textId="21C2CC4E" w:rsidR="003073D1" w:rsidRDefault="007845D5" w:rsidP="00563A84">
      <w:pPr>
        <w:spacing w:line="360" w:lineRule="auto"/>
        <w:jc w:val="both"/>
        <w:rPr>
          <w:rFonts w:ascii="Times New Roman" w:hAnsi="Times New Roman" w:cs="Times New Roman"/>
          <w:lang w:val="en-US"/>
        </w:rPr>
      </w:pPr>
      <w:r>
        <w:rPr>
          <w:rFonts w:ascii="Times New Roman" w:hAnsi="Times New Roman" w:cs="Times New Roman"/>
          <w:lang w:val="en-US"/>
        </w:rPr>
        <w:lastRenderedPageBreak/>
        <w:t xml:space="preserve">Like many other tokens existing on the Ethereum blockchain, ARTs </w:t>
      </w:r>
      <w:r w:rsidR="003073D1">
        <w:rPr>
          <w:rFonts w:ascii="Times New Roman" w:hAnsi="Times New Roman" w:cs="Times New Roman"/>
          <w:lang w:val="en-US"/>
        </w:rPr>
        <w:t>follow the</w:t>
      </w:r>
      <w:r>
        <w:rPr>
          <w:rFonts w:ascii="Times New Roman" w:hAnsi="Times New Roman" w:cs="Times New Roman"/>
          <w:lang w:val="en-US"/>
        </w:rPr>
        <w:t xml:space="preserve"> ERC20 </w:t>
      </w:r>
      <w:r w:rsidR="003073D1">
        <w:rPr>
          <w:rFonts w:ascii="Times New Roman" w:hAnsi="Times New Roman" w:cs="Times New Roman"/>
          <w:lang w:val="en-US"/>
        </w:rPr>
        <w:t>protocol</w:t>
      </w:r>
      <w:r>
        <w:rPr>
          <w:rFonts w:ascii="Times New Roman" w:hAnsi="Times New Roman" w:cs="Times New Roman"/>
          <w:lang w:val="en-US"/>
        </w:rPr>
        <w:t>.</w:t>
      </w:r>
      <w:r w:rsidR="003073D1">
        <w:rPr>
          <w:rStyle w:val="FootnoteReference"/>
          <w:rFonts w:ascii="Times New Roman" w:hAnsi="Times New Roman" w:cs="Times New Roman"/>
          <w:lang w:val="en-US"/>
        </w:rPr>
        <w:footnoteReference w:id="1"/>
      </w:r>
      <w:r>
        <w:rPr>
          <w:rFonts w:ascii="Times New Roman" w:hAnsi="Times New Roman" w:cs="Times New Roman"/>
          <w:lang w:val="en-US"/>
        </w:rPr>
        <w:t xml:space="preserve"> This means that </w:t>
      </w:r>
      <w:r w:rsidR="007E44D4">
        <w:rPr>
          <w:rFonts w:ascii="Times New Roman" w:hAnsi="Times New Roman" w:cs="Times New Roman"/>
          <w:lang w:val="en-US"/>
        </w:rPr>
        <w:t>the tokens’</w:t>
      </w:r>
      <w:r w:rsidR="003073D1">
        <w:rPr>
          <w:rFonts w:ascii="Times New Roman" w:hAnsi="Times New Roman" w:cs="Times New Roman"/>
          <w:lang w:val="en-US"/>
        </w:rPr>
        <w:t xml:space="preserve"> functioning and exchange </w:t>
      </w:r>
      <w:r w:rsidR="004B60BA">
        <w:rPr>
          <w:rFonts w:ascii="Times New Roman" w:hAnsi="Times New Roman" w:cs="Times New Roman"/>
          <w:lang w:val="en-US"/>
        </w:rPr>
        <w:t>are</w:t>
      </w:r>
      <w:r w:rsidR="003073D1">
        <w:rPr>
          <w:rFonts w:ascii="Times New Roman" w:hAnsi="Times New Roman" w:cs="Times New Roman"/>
          <w:lang w:val="en-US"/>
        </w:rPr>
        <w:t xml:space="preserve"> governed by a set of standard rules, encoded on the Ethereum blockchain. The ERC20 protocol </w:t>
      </w:r>
      <w:r w:rsidR="00654EFF">
        <w:rPr>
          <w:rFonts w:ascii="Times New Roman" w:hAnsi="Times New Roman" w:cs="Times New Roman"/>
          <w:lang w:val="en-US"/>
        </w:rPr>
        <w:t>can be understood as a set of rules, regulating how tokens can be transferred and used by the tokenholder.</w:t>
      </w:r>
    </w:p>
    <w:p w14:paraId="5F520A0D" w14:textId="77777777" w:rsidR="003073D1" w:rsidRDefault="003073D1" w:rsidP="00563A84">
      <w:pPr>
        <w:spacing w:line="360" w:lineRule="auto"/>
        <w:jc w:val="both"/>
        <w:rPr>
          <w:rFonts w:ascii="Times New Roman" w:hAnsi="Times New Roman" w:cs="Times New Roman"/>
          <w:lang w:val="en-US"/>
        </w:rPr>
      </w:pPr>
    </w:p>
    <w:p w14:paraId="2463AF19" w14:textId="0FCCB677" w:rsidR="007E44D4" w:rsidRDefault="007845D5" w:rsidP="00563A84">
      <w:pPr>
        <w:spacing w:line="360" w:lineRule="auto"/>
        <w:jc w:val="both"/>
        <w:rPr>
          <w:rFonts w:ascii="Times New Roman" w:hAnsi="Times New Roman" w:cs="Times New Roman"/>
          <w:lang w:val="en-US"/>
        </w:rPr>
      </w:pPr>
      <w:r>
        <w:rPr>
          <w:rFonts w:ascii="Times New Roman" w:hAnsi="Times New Roman" w:cs="Times New Roman"/>
          <w:lang w:val="en-US"/>
        </w:rPr>
        <w:t xml:space="preserve">CLAIMANT </w:t>
      </w:r>
      <w:r w:rsidR="00E05133">
        <w:rPr>
          <w:rFonts w:ascii="Times New Roman" w:hAnsi="Times New Roman" w:cs="Times New Roman"/>
          <w:lang w:val="en-US"/>
        </w:rPr>
        <w:t xml:space="preserve">and RESPONDENT </w:t>
      </w:r>
      <w:r w:rsidR="00775D12">
        <w:rPr>
          <w:rFonts w:ascii="Times New Roman" w:hAnsi="Times New Roman" w:cs="Times New Roman"/>
          <w:lang w:val="en-US"/>
        </w:rPr>
        <w:t xml:space="preserve">have </w:t>
      </w:r>
      <w:r w:rsidR="00E05133">
        <w:rPr>
          <w:rFonts w:ascii="Times New Roman" w:hAnsi="Times New Roman" w:cs="Times New Roman"/>
          <w:lang w:val="en-US"/>
        </w:rPr>
        <w:t>conclude</w:t>
      </w:r>
      <w:r w:rsidR="00775D12">
        <w:rPr>
          <w:rFonts w:ascii="Times New Roman" w:hAnsi="Times New Roman" w:cs="Times New Roman"/>
          <w:lang w:val="en-US"/>
        </w:rPr>
        <w:t>d</w:t>
      </w:r>
      <w:r w:rsidR="00E05133">
        <w:rPr>
          <w:rFonts w:ascii="Times New Roman" w:hAnsi="Times New Roman" w:cs="Times New Roman"/>
          <w:lang w:val="en-US"/>
        </w:rPr>
        <w:t xml:space="preserve"> a token sale contract. Under this contract, CLAIMANT </w:t>
      </w:r>
      <w:r>
        <w:rPr>
          <w:rFonts w:ascii="Times New Roman" w:hAnsi="Times New Roman" w:cs="Times New Roman"/>
          <w:lang w:val="en-US"/>
        </w:rPr>
        <w:t xml:space="preserve">purchases one </w:t>
      </w:r>
      <w:r w:rsidR="006A3ED6">
        <w:rPr>
          <w:rFonts w:ascii="Times New Roman" w:hAnsi="Times New Roman" w:cs="Times New Roman"/>
          <w:lang w:val="en-US"/>
        </w:rPr>
        <w:t>ART</w:t>
      </w:r>
      <w:r w:rsidR="00654EFF">
        <w:rPr>
          <w:rFonts w:ascii="Times New Roman" w:hAnsi="Times New Roman" w:cs="Times New Roman"/>
          <w:lang w:val="en-US"/>
        </w:rPr>
        <w:t>, transfers 150 ETH to RESPONDENT, and receives 1 ART</w:t>
      </w:r>
      <w:r w:rsidR="006A3ED6">
        <w:rPr>
          <w:rFonts w:ascii="Times New Roman" w:hAnsi="Times New Roman" w:cs="Times New Roman"/>
          <w:lang w:val="en-US"/>
        </w:rPr>
        <w:t xml:space="preserve"> in exchange</w:t>
      </w:r>
      <w:r>
        <w:rPr>
          <w:rFonts w:ascii="Times New Roman" w:hAnsi="Times New Roman" w:cs="Times New Roman"/>
          <w:lang w:val="en-US"/>
        </w:rPr>
        <w:t>.</w:t>
      </w:r>
      <w:r w:rsidR="00654EFF">
        <w:rPr>
          <w:rFonts w:ascii="Times New Roman" w:hAnsi="Times New Roman" w:cs="Times New Roman"/>
          <w:lang w:val="en-US"/>
        </w:rPr>
        <w:t xml:space="preserve"> As a result of this transaction, CLAIMANT’s Ethereum wallet now contains 1 ART, as well as a certain amount of ETH, that CLAIMANT uses routinely to make other payments unrelated to the transaction with RESPONDENT.</w:t>
      </w:r>
    </w:p>
    <w:p w14:paraId="1FE32991" w14:textId="77777777" w:rsidR="007E44D4" w:rsidRDefault="007E44D4" w:rsidP="00563A84">
      <w:pPr>
        <w:spacing w:line="360" w:lineRule="auto"/>
        <w:jc w:val="both"/>
        <w:rPr>
          <w:rFonts w:ascii="Times New Roman" w:hAnsi="Times New Roman" w:cs="Times New Roman"/>
          <w:lang w:val="en-US"/>
        </w:rPr>
      </w:pPr>
    </w:p>
    <w:p w14:paraId="6EC9CAFC" w14:textId="2CD14F48" w:rsidR="001003BB" w:rsidRDefault="007E44D4" w:rsidP="00563A84">
      <w:pPr>
        <w:spacing w:line="360" w:lineRule="auto"/>
        <w:jc w:val="both"/>
        <w:rPr>
          <w:rFonts w:ascii="Times New Roman" w:hAnsi="Times New Roman" w:cs="Times New Roman"/>
          <w:lang w:val="en-US"/>
        </w:rPr>
      </w:pPr>
      <w:r>
        <w:rPr>
          <w:rFonts w:ascii="Times New Roman" w:hAnsi="Times New Roman" w:cs="Times New Roman"/>
          <w:lang w:val="en-US"/>
        </w:rPr>
        <w:t xml:space="preserve">Starting from 1 January 2020, CLAIMANT starts receiving the sum of 0.20 ETH on his wallet, </w:t>
      </w:r>
      <w:r w:rsidR="00775D12">
        <w:rPr>
          <w:rFonts w:ascii="Times New Roman" w:hAnsi="Times New Roman" w:cs="Times New Roman"/>
          <w:lang w:val="en-US"/>
        </w:rPr>
        <w:t xml:space="preserve">automatically transferred by the ARSC </w:t>
      </w:r>
      <w:r>
        <w:rPr>
          <w:rFonts w:ascii="Times New Roman" w:hAnsi="Times New Roman" w:cs="Times New Roman"/>
          <w:lang w:val="en-US"/>
        </w:rPr>
        <w:t>for each day in which the apartment linked to CLAIMANT’s ART is rented, as promised by RESPONDENT in its terms and conditions</w:t>
      </w:r>
      <w:r w:rsidR="00E05133">
        <w:rPr>
          <w:rFonts w:ascii="Times New Roman" w:hAnsi="Times New Roman" w:cs="Times New Roman"/>
          <w:lang w:val="en-US"/>
        </w:rPr>
        <w:t xml:space="preserve"> and in the token sale contract</w:t>
      </w:r>
      <w:r>
        <w:rPr>
          <w:rFonts w:ascii="Times New Roman" w:hAnsi="Times New Roman" w:cs="Times New Roman"/>
          <w:lang w:val="en-US"/>
        </w:rPr>
        <w:t>.</w:t>
      </w:r>
    </w:p>
    <w:p w14:paraId="4E7D2A05" w14:textId="5E6B35DA" w:rsidR="00E81813" w:rsidRDefault="00E81813" w:rsidP="001003BB">
      <w:pPr>
        <w:spacing w:line="360" w:lineRule="auto"/>
        <w:rPr>
          <w:rFonts w:ascii="Times New Roman" w:hAnsi="Times New Roman" w:cs="Times New Roman"/>
          <w:lang w:val="en-US"/>
        </w:rPr>
      </w:pPr>
    </w:p>
    <w:p w14:paraId="132F7014" w14:textId="77777777" w:rsidR="0077044B" w:rsidRPr="00EC2DE2" w:rsidRDefault="0077044B" w:rsidP="0017044B">
      <w:pPr>
        <w:pStyle w:val="Heading1"/>
        <w:rPr>
          <w:lang w:val="en-US"/>
        </w:rPr>
      </w:pPr>
      <w:bookmarkStart w:id="1" w:name="_Toc42684335"/>
      <w:r>
        <w:rPr>
          <w:lang w:val="en-US"/>
        </w:rPr>
        <w:t>THE DISPUTE</w:t>
      </w:r>
      <w:bookmarkEnd w:id="1"/>
    </w:p>
    <w:p w14:paraId="51FDDDB6" w14:textId="1DEB6464" w:rsidR="0077044B" w:rsidRDefault="0077044B" w:rsidP="001003BB">
      <w:pPr>
        <w:spacing w:line="360" w:lineRule="auto"/>
        <w:rPr>
          <w:rFonts w:ascii="Times New Roman" w:hAnsi="Times New Roman" w:cs="Times New Roman"/>
          <w:lang w:val="en-US"/>
        </w:rPr>
      </w:pPr>
    </w:p>
    <w:p w14:paraId="673610E2" w14:textId="55BDF14B" w:rsidR="0077044B" w:rsidRDefault="0077044B" w:rsidP="00563A84">
      <w:pPr>
        <w:spacing w:line="360" w:lineRule="auto"/>
        <w:jc w:val="both"/>
        <w:rPr>
          <w:rFonts w:ascii="Times New Roman" w:hAnsi="Times New Roman" w:cs="Times New Roman"/>
          <w:lang w:val="en-US"/>
        </w:rPr>
      </w:pPr>
      <w:r>
        <w:rPr>
          <w:rFonts w:ascii="Times New Roman" w:hAnsi="Times New Roman" w:cs="Times New Roman"/>
          <w:lang w:val="en-US"/>
        </w:rPr>
        <w:t>On 10 June 2020, CLAIMANT accesses his Ethereum wallet, to finalize a transaction unrelated to the present dispute. In the context of this unrelated transaction, CLAIMANT intends to deposit the sum of 1 ETH into a smart contract. CLAIMANT, however, commits a mistake. Instead of sending 1 ETH to the smart contract, he accidentally selects the ART, and sends the token to the smart contract. The smart contract in question is not compatible with ERC20 tokens. Due to a well-known characteristic of the ERC20 standard,</w:t>
      </w:r>
      <w:r>
        <w:rPr>
          <w:rStyle w:val="FootnoteReference"/>
          <w:rFonts w:ascii="Times New Roman" w:hAnsi="Times New Roman" w:cs="Times New Roman"/>
          <w:lang w:val="en-US"/>
        </w:rPr>
        <w:footnoteReference w:id="2"/>
      </w:r>
      <w:r>
        <w:rPr>
          <w:rFonts w:ascii="Times New Roman" w:hAnsi="Times New Roman" w:cs="Times New Roman"/>
          <w:lang w:val="en-US"/>
        </w:rPr>
        <w:t xml:space="preserve"> it is impossible to retrieve tokens accidentally sent to a smart contract that is not compatible with tokens. As a result, CLAIMANT’s ART is essentially destroyed and unrecoverable.</w:t>
      </w:r>
    </w:p>
    <w:p w14:paraId="04D4A335" w14:textId="6C85D702" w:rsidR="0077044B" w:rsidRDefault="0077044B" w:rsidP="00563A84">
      <w:pPr>
        <w:spacing w:line="360" w:lineRule="auto"/>
        <w:jc w:val="both"/>
        <w:rPr>
          <w:rFonts w:ascii="Times New Roman" w:hAnsi="Times New Roman" w:cs="Times New Roman"/>
          <w:lang w:val="en-US"/>
        </w:rPr>
      </w:pPr>
    </w:p>
    <w:p w14:paraId="65964EC0" w14:textId="40A1F10F" w:rsidR="0077044B" w:rsidRDefault="0077044B" w:rsidP="00563A84">
      <w:pPr>
        <w:spacing w:line="360" w:lineRule="auto"/>
        <w:jc w:val="both"/>
        <w:rPr>
          <w:rFonts w:ascii="Times New Roman" w:hAnsi="Times New Roman" w:cs="Times New Roman"/>
          <w:lang w:val="en-US"/>
        </w:rPr>
      </w:pPr>
      <w:r>
        <w:rPr>
          <w:rFonts w:ascii="Times New Roman" w:hAnsi="Times New Roman" w:cs="Times New Roman"/>
          <w:lang w:val="en-US"/>
        </w:rPr>
        <w:t xml:space="preserve">Starting from 11 June 2020, CLAIMANT stops receiving daily payments from RESPONDENT, </w:t>
      </w:r>
      <w:r w:rsidR="00775D12">
        <w:rPr>
          <w:rFonts w:ascii="Times New Roman" w:hAnsi="Times New Roman" w:cs="Times New Roman"/>
          <w:lang w:val="en-US"/>
        </w:rPr>
        <w:t>even if</w:t>
      </w:r>
      <w:r>
        <w:rPr>
          <w:rFonts w:ascii="Times New Roman" w:hAnsi="Times New Roman" w:cs="Times New Roman"/>
          <w:lang w:val="en-US"/>
        </w:rPr>
        <w:t xml:space="preserve"> the apartment connected with the lost ART </w:t>
      </w:r>
      <w:r w:rsidR="0069766A">
        <w:rPr>
          <w:rFonts w:ascii="Times New Roman" w:hAnsi="Times New Roman" w:cs="Times New Roman"/>
          <w:lang w:val="en-US"/>
        </w:rPr>
        <w:t>continues to be</w:t>
      </w:r>
      <w:r>
        <w:rPr>
          <w:rFonts w:ascii="Times New Roman" w:hAnsi="Times New Roman" w:cs="Times New Roman"/>
          <w:lang w:val="en-US"/>
        </w:rPr>
        <w:t xml:space="preserve"> rented. CLAIMANT’s contacts RESPONDENT and asks to keep receiving the payments. RESPONDENT answers that CLAIMANT is no longer entitled to receive the payments, now that the ART has been destroyed.</w:t>
      </w:r>
    </w:p>
    <w:p w14:paraId="06B3308E" w14:textId="235A5F3A" w:rsidR="0077044B" w:rsidRDefault="0077044B" w:rsidP="00563A84">
      <w:pPr>
        <w:spacing w:line="360" w:lineRule="auto"/>
        <w:jc w:val="both"/>
        <w:rPr>
          <w:rFonts w:ascii="Times New Roman" w:hAnsi="Times New Roman" w:cs="Times New Roman"/>
          <w:lang w:val="en-US"/>
        </w:rPr>
      </w:pPr>
    </w:p>
    <w:p w14:paraId="0E544A2A" w14:textId="6D7C2A2A" w:rsidR="00DD120B" w:rsidRPr="00ED71CC" w:rsidRDefault="005B5838" w:rsidP="00563A84">
      <w:pPr>
        <w:spacing w:line="360" w:lineRule="auto"/>
        <w:jc w:val="both"/>
        <w:rPr>
          <w:rFonts w:ascii="Times New Roman" w:hAnsi="Times New Roman" w:cs="Times New Roman"/>
          <w:lang w:val="en-US"/>
        </w:rPr>
      </w:pPr>
      <w:r>
        <w:rPr>
          <w:rFonts w:ascii="Times New Roman" w:hAnsi="Times New Roman" w:cs="Times New Roman"/>
          <w:lang w:val="en-US"/>
        </w:rPr>
        <w:t>T</w:t>
      </w:r>
      <w:r w:rsidR="00DD120B">
        <w:rPr>
          <w:rFonts w:ascii="Times New Roman" w:hAnsi="Times New Roman" w:cs="Times New Roman"/>
          <w:lang w:val="en-US"/>
        </w:rPr>
        <w:t>he</w:t>
      </w:r>
      <w:r>
        <w:rPr>
          <w:rFonts w:ascii="Times New Roman" w:hAnsi="Times New Roman" w:cs="Times New Roman"/>
          <w:lang w:val="en-US"/>
        </w:rPr>
        <w:t xml:space="preserve"> </w:t>
      </w:r>
      <w:r w:rsidR="00E05133">
        <w:rPr>
          <w:rFonts w:ascii="Times New Roman" w:hAnsi="Times New Roman" w:cs="Times New Roman"/>
          <w:lang w:val="en-US"/>
        </w:rPr>
        <w:t xml:space="preserve">token sale </w:t>
      </w:r>
      <w:r>
        <w:rPr>
          <w:rFonts w:ascii="Times New Roman" w:hAnsi="Times New Roman" w:cs="Times New Roman"/>
          <w:lang w:val="en-US"/>
        </w:rPr>
        <w:t>contract</w:t>
      </w:r>
      <w:r w:rsidR="00DD120B">
        <w:rPr>
          <w:rFonts w:ascii="Times New Roman" w:hAnsi="Times New Roman" w:cs="Times New Roman"/>
          <w:lang w:val="en-US"/>
        </w:rPr>
        <w:t xml:space="preserve"> </w:t>
      </w:r>
      <w:r w:rsidR="00DD120B" w:rsidRPr="00ED71CC">
        <w:rPr>
          <w:rFonts w:ascii="Times New Roman" w:hAnsi="Times New Roman" w:cs="Times New Roman"/>
          <w:lang w:val="en-US"/>
        </w:rPr>
        <w:t xml:space="preserve">between the </w:t>
      </w:r>
      <w:r w:rsidR="0077044B">
        <w:rPr>
          <w:rFonts w:ascii="Times New Roman" w:hAnsi="Times New Roman" w:cs="Times New Roman"/>
          <w:lang w:val="en-US"/>
        </w:rPr>
        <w:t>RESPONDENT</w:t>
      </w:r>
      <w:r w:rsidR="00DD120B" w:rsidRPr="00ED71CC">
        <w:rPr>
          <w:rFonts w:ascii="Times New Roman" w:hAnsi="Times New Roman" w:cs="Times New Roman"/>
          <w:lang w:val="en-US"/>
        </w:rPr>
        <w:t xml:space="preserve"> and </w:t>
      </w:r>
      <w:r w:rsidR="0077044B">
        <w:rPr>
          <w:rFonts w:ascii="Times New Roman" w:hAnsi="Times New Roman" w:cs="Times New Roman"/>
          <w:lang w:val="en-US"/>
        </w:rPr>
        <w:t>CLAIMANT</w:t>
      </w:r>
      <w:r w:rsidR="00DD120B" w:rsidRPr="00ED71CC">
        <w:rPr>
          <w:rFonts w:ascii="Times New Roman" w:hAnsi="Times New Roman" w:cs="Times New Roman"/>
          <w:lang w:val="en-US"/>
        </w:rPr>
        <w:t xml:space="preserve"> contains </w:t>
      </w:r>
      <w:r w:rsidR="0069766A">
        <w:rPr>
          <w:rFonts w:ascii="Times New Roman" w:hAnsi="Times New Roman" w:cs="Times New Roman"/>
          <w:lang w:val="en-US"/>
        </w:rPr>
        <w:t>the following</w:t>
      </w:r>
      <w:r w:rsidR="0077044B">
        <w:rPr>
          <w:rFonts w:ascii="Times New Roman" w:hAnsi="Times New Roman" w:cs="Times New Roman"/>
          <w:lang w:val="en-US"/>
        </w:rPr>
        <w:t xml:space="preserve"> dispute resolution</w:t>
      </w:r>
      <w:r w:rsidR="00E05133">
        <w:rPr>
          <w:rFonts w:ascii="Times New Roman" w:hAnsi="Times New Roman" w:cs="Times New Roman"/>
          <w:lang w:val="en-US"/>
        </w:rPr>
        <w:t xml:space="preserve"> clause</w:t>
      </w:r>
      <w:r w:rsidR="00DD120B">
        <w:rPr>
          <w:rFonts w:ascii="Times New Roman" w:hAnsi="Times New Roman" w:cs="Times New Roman"/>
          <w:lang w:val="en-US"/>
        </w:rPr>
        <w:t>:</w:t>
      </w:r>
    </w:p>
    <w:p w14:paraId="2F0E6C65" w14:textId="2898D692" w:rsidR="00BF4053" w:rsidRDefault="00BF4053" w:rsidP="00563A84">
      <w:pPr>
        <w:spacing w:line="360" w:lineRule="auto"/>
        <w:jc w:val="both"/>
        <w:rPr>
          <w:rFonts w:ascii="Times New Roman" w:hAnsi="Times New Roman" w:cs="Times New Roman"/>
          <w:lang w:val="en-US"/>
        </w:rPr>
      </w:pPr>
    </w:p>
    <w:p w14:paraId="491991EC" w14:textId="26BE3775" w:rsidR="00CB4CCC" w:rsidRDefault="005B5838" w:rsidP="00563A84">
      <w:pPr>
        <w:spacing w:line="360" w:lineRule="auto"/>
        <w:ind w:left="708"/>
        <w:jc w:val="both"/>
        <w:rPr>
          <w:rFonts w:ascii="Times New Roman" w:hAnsi="Times New Roman" w:cs="Times New Roman"/>
          <w:i/>
          <w:lang w:val="en-US"/>
        </w:rPr>
      </w:pPr>
      <w:r w:rsidRPr="005B5838">
        <w:rPr>
          <w:rFonts w:ascii="Times New Roman" w:hAnsi="Times New Roman" w:cs="Times New Roman"/>
          <w:i/>
          <w:lang w:val="en-US"/>
        </w:rPr>
        <w:t xml:space="preserve">“All disputes arising out of or in connection with the present Contract shall be finally settled </w:t>
      </w:r>
      <w:r w:rsidR="00DD120B">
        <w:rPr>
          <w:rFonts w:ascii="Times New Roman" w:hAnsi="Times New Roman" w:cs="Times New Roman"/>
          <w:i/>
          <w:lang w:val="en-US"/>
        </w:rPr>
        <w:t xml:space="preserve">by a procedure </w:t>
      </w:r>
      <w:r w:rsidRPr="005B5838">
        <w:rPr>
          <w:rFonts w:ascii="Times New Roman" w:hAnsi="Times New Roman" w:cs="Times New Roman"/>
          <w:i/>
          <w:lang w:val="en-US"/>
        </w:rPr>
        <w:t xml:space="preserve">under the Jur </w:t>
      </w:r>
      <w:r>
        <w:rPr>
          <w:rFonts w:ascii="Times New Roman" w:hAnsi="Times New Roman" w:cs="Times New Roman"/>
          <w:i/>
          <w:lang w:val="en-US"/>
        </w:rPr>
        <w:t xml:space="preserve">Court </w:t>
      </w:r>
      <w:r w:rsidR="00CB4CCC">
        <w:rPr>
          <w:rFonts w:ascii="Times New Roman" w:hAnsi="Times New Roman" w:cs="Times New Roman"/>
          <w:i/>
          <w:lang w:val="en-US"/>
        </w:rPr>
        <w:t>L</w:t>
      </w:r>
      <w:r>
        <w:rPr>
          <w:rFonts w:ascii="Times New Roman" w:hAnsi="Times New Roman" w:cs="Times New Roman"/>
          <w:i/>
          <w:lang w:val="en-US"/>
        </w:rPr>
        <w:t>ayer</w:t>
      </w:r>
      <w:r w:rsidRPr="005B5838">
        <w:rPr>
          <w:rFonts w:ascii="Times New Roman" w:hAnsi="Times New Roman" w:cs="Times New Roman"/>
          <w:i/>
          <w:lang w:val="en-US"/>
        </w:rPr>
        <w:t>.</w:t>
      </w:r>
      <w:r w:rsidR="00E05133">
        <w:rPr>
          <w:rStyle w:val="FootnoteReference"/>
          <w:rFonts w:ascii="Times New Roman" w:hAnsi="Times New Roman" w:cs="Times New Roman"/>
          <w:i/>
          <w:lang w:val="en-US"/>
        </w:rPr>
        <w:footnoteReference w:id="3"/>
      </w:r>
      <w:r w:rsidRPr="005B5838">
        <w:rPr>
          <w:rFonts w:ascii="Times New Roman" w:hAnsi="Times New Roman" w:cs="Times New Roman"/>
          <w:i/>
          <w:lang w:val="en-US"/>
        </w:rPr>
        <w:t xml:space="preserve"> The Jur </w:t>
      </w:r>
      <w:r>
        <w:rPr>
          <w:rFonts w:ascii="Times New Roman" w:hAnsi="Times New Roman" w:cs="Times New Roman"/>
          <w:i/>
          <w:lang w:val="en-US"/>
        </w:rPr>
        <w:t>Court</w:t>
      </w:r>
      <w:r w:rsidRPr="005B5838">
        <w:rPr>
          <w:rFonts w:ascii="Times New Roman" w:hAnsi="Times New Roman" w:cs="Times New Roman"/>
          <w:i/>
          <w:lang w:val="en-US"/>
        </w:rPr>
        <w:t xml:space="preserve"> Layer is an online dispute resolution (“ODR”) mechanism</w:t>
      </w:r>
      <w:r w:rsidR="00CB4CCC">
        <w:rPr>
          <w:rFonts w:ascii="Times New Roman" w:hAnsi="Times New Roman" w:cs="Times New Roman"/>
          <w:i/>
          <w:lang w:val="en-US"/>
        </w:rPr>
        <w:t xml:space="preserve">. </w:t>
      </w:r>
      <w:r w:rsidR="0069766A">
        <w:rPr>
          <w:rFonts w:ascii="Times New Roman" w:hAnsi="Times New Roman" w:cs="Times New Roman"/>
          <w:i/>
          <w:lang w:val="en-US"/>
        </w:rPr>
        <w:t>T</w:t>
      </w:r>
      <w:r w:rsidR="003B173F">
        <w:rPr>
          <w:rFonts w:ascii="Times New Roman" w:hAnsi="Times New Roman" w:cs="Times New Roman"/>
          <w:i/>
          <w:lang w:val="en-US"/>
        </w:rPr>
        <w:t xml:space="preserve">he parties accept the functioning and the rules of procedure of the </w:t>
      </w:r>
      <w:r w:rsidR="003B173F" w:rsidRPr="005B5838">
        <w:rPr>
          <w:rFonts w:ascii="Times New Roman" w:hAnsi="Times New Roman" w:cs="Times New Roman"/>
          <w:i/>
          <w:lang w:val="en-US"/>
        </w:rPr>
        <w:t xml:space="preserve">Jur </w:t>
      </w:r>
      <w:r w:rsidR="003B173F">
        <w:rPr>
          <w:rFonts w:ascii="Times New Roman" w:hAnsi="Times New Roman" w:cs="Times New Roman"/>
          <w:i/>
          <w:lang w:val="en-US"/>
        </w:rPr>
        <w:t>Court Layer</w:t>
      </w:r>
      <w:r w:rsidR="0069766A">
        <w:rPr>
          <w:rFonts w:ascii="Times New Roman" w:hAnsi="Times New Roman" w:cs="Times New Roman"/>
          <w:i/>
          <w:lang w:val="en-US"/>
        </w:rPr>
        <w:t>,</w:t>
      </w:r>
      <w:r w:rsidR="003B173F">
        <w:rPr>
          <w:rFonts w:ascii="Times New Roman" w:hAnsi="Times New Roman" w:cs="Times New Roman"/>
          <w:i/>
          <w:lang w:val="en-US"/>
        </w:rPr>
        <w:t xml:space="preserve"> as laid down on the Jur website.</w:t>
      </w:r>
      <w:r w:rsidR="00DD120B">
        <w:rPr>
          <w:rFonts w:ascii="Times New Roman" w:hAnsi="Times New Roman" w:cs="Times New Roman"/>
          <w:i/>
          <w:lang w:val="en-US"/>
        </w:rPr>
        <w:t>“</w:t>
      </w:r>
      <w:r w:rsidR="00DD120B" w:rsidDel="00DD120B">
        <w:rPr>
          <w:rFonts w:ascii="Times New Roman" w:hAnsi="Times New Roman" w:cs="Times New Roman"/>
          <w:i/>
          <w:lang w:val="en-US"/>
        </w:rPr>
        <w:t xml:space="preserve"> </w:t>
      </w:r>
    </w:p>
    <w:p w14:paraId="46E9AA1E" w14:textId="624719F8" w:rsidR="00FD2EE8" w:rsidRDefault="00FD2EE8" w:rsidP="00563A84">
      <w:pPr>
        <w:spacing w:line="360" w:lineRule="auto"/>
        <w:ind w:left="708"/>
        <w:jc w:val="both"/>
        <w:rPr>
          <w:rFonts w:ascii="Times New Roman" w:hAnsi="Times New Roman" w:cs="Times New Roman"/>
          <w:i/>
          <w:lang w:val="en-US"/>
        </w:rPr>
      </w:pPr>
    </w:p>
    <w:p w14:paraId="5A40F855" w14:textId="171C53FE" w:rsidR="00753E9D" w:rsidRPr="005C0D6D" w:rsidRDefault="00DD120B" w:rsidP="00563A84">
      <w:pPr>
        <w:spacing w:line="360" w:lineRule="auto"/>
        <w:jc w:val="both"/>
        <w:rPr>
          <w:rFonts w:ascii="Times New Roman" w:hAnsi="Times New Roman" w:cs="Times New Roman"/>
          <w:lang w:val="en-US"/>
        </w:rPr>
      </w:pPr>
      <w:r>
        <w:rPr>
          <w:rFonts w:ascii="Times New Roman" w:hAnsi="Times New Roman" w:cs="Times New Roman"/>
          <w:lang w:val="en-US"/>
        </w:rPr>
        <w:t>Moreover</w:t>
      </w:r>
      <w:r w:rsidR="00753E9D" w:rsidRPr="005C0D6D">
        <w:rPr>
          <w:rFonts w:ascii="Times New Roman" w:hAnsi="Times New Roman" w:cs="Times New Roman"/>
          <w:lang w:val="en-US"/>
        </w:rPr>
        <w:t xml:space="preserve">, the </w:t>
      </w:r>
      <w:r w:rsidR="00E05133">
        <w:rPr>
          <w:rFonts w:ascii="Times New Roman" w:hAnsi="Times New Roman" w:cs="Times New Roman"/>
          <w:lang w:val="en-US"/>
        </w:rPr>
        <w:t>token sale contract contains the following applicable law clause</w:t>
      </w:r>
      <w:r w:rsidR="00D923B4" w:rsidRPr="005C0D6D">
        <w:rPr>
          <w:rFonts w:ascii="Times New Roman" w:hAnsi="Times New Roman" w:cs="Times New Roman"/>
          <w:lang w:val="en-US"/>
        </w:rPr>
        <w:t>:</w:t>
      </w:r>
    </w:p>
    <w:p w14:paraId="0983B098" w14:textId="77777777" w:rsidR="00D923B4" w:rsidRDefault="00D923B4" w:rsidP="00563A84">
      <w:pPr>
        <w:spacing w:line="360" w:lineRule="auto"/>
        <w:jc w:val="both"/>
        <w:rPr>
          <w:rFonts w:ascii="Times New Roman" w:hAnsi="Times New Roman" w:cs="Times New Roman"/>
          <w:i/>
          <w:lang w:val="en-US"/>
        </w:rPr>
      </w:pPr>
    </w:p>
    <w:p w14:paraId="5A9AA0DA" w14:textId="5A7D4741" w:rsidR="00D244D7" w:rsidRDefault="003E1E08" w:rsidP="00563A84">
      <w:pPr>
        <w:spacing w:line="360" w:lineRule="auto"/>
        <w:ind w:left="708"/>
        <w:jc w:val="both"/>
        <w:rPr>
          <w:rFonts w:ascii="Times New Roman" w:hAnsi="Times New Roman" w:cs="Times New Roman"/>
          <w:i/>
          <w:lang w:val="en-US"/>
        </w:rPr>
      </w:pPr>
      <w:r w:rsidRPr="003E1E08">
        <w:rPr>
          <w:rFonts w:ascii="Times New Roman" w:hAnsi="Times New Roman" w:cs="Times New Roman"/>
          <w:i/>
          <w:lang w:val="en-US"/>
        </w:rPr>
        <w:t xml:space="preserve">“The </w:t>
      </w:r>
      <w:r w:rsidR="00E05133">
        <w:rPr>
          <w:rFonts w:ascii="Times New Roman" w:hAnsi="Times New Roman" w:cs="Times New Roman"/>
          <w:i/>
          <w:lang w:val="en-US"/>
        </w:rPr>
        <w:t>parties’ entire relationship</w:t>
      </w:r>
      <w:r w:rsidRPr="003E1E08">
        <w:rPr>
          <w:rFonts w:ascii="Times New Roman" w:hAnsi="Times New Roman" w:cs="Times New Roman"/>
          <w:i/>
          <w:lang w:val="en-US"/>
        </w:rPr>
        <w:t xml:space="preserve"> is governed by </w:t>
      </w:r>
      <w:r w:rsidR="00E05133">
        <w:rPr>
          <w:rFonts w:ascii="Times New Roman" w:hAnsi="Times New Roman" w:cs="Times New Roman"/>
          <w:i/>
          <w:lang w:val="en-US"/>
        </w:rPr>
        <w:t>this contract</w:t>
      </w:r>
      <w:r w:rsidR="00A10186">
        <w:rPr>
          <w:rFonts w:ascii="Times New Roman" w:hAnsi="Times New Roman" w:cs="Times New Roman"/>
          <w:i/>
          <w:lang w:val="en-US"/>
        </w:rPr>
        <w:t xml:space="preserve"> (including the ARSC)</w:t>
      </w:r>
      <w:r w:rsidR="00E05133">
        <w:rPr>
          <w:rFonts w:ascii="Times New Roman" w:hAnsi="Times New Roman" w:cs="Times New Roman"/>
          <w:i/>
          <w:lang w:val="en-US"/>
        </w:rPr>
        <w:t>,</w:t>
      </w:r>
      <w:r w:rsidRPr="003E1E08">
        <w:rPr>
          <w:rFonts w:ascii="Times New Roman" w:hAnsi="Times New Roman" w:cs="Times New Roman"/>
          <w:i/>
          <w:lang w:val="en-US"/>
        </w:rPr>
        <w:t xml:space="preserve"> and </w:t>
      </w:r>
      <w:r w:rsidR="0069766A">
        <w:rPr>
          <w:rFonts w:ascii="Times New Roman" w:hAnsi="Times New Roman" w:cs="Times New Roman"/>
          <w:i/>
          <w:lang w:val="en-US"/>
        </w:rPr>
        <w:t xml:space="preserve">by </w:t>
      </w:r>
      <w:r w:rsidRPr="003E1E08">
        <w:rPr>
          <w:rFonts w:ascii="Times New Roman" w:hAnsi="Times New Roman" w:cs="Times New Roman"/>
          <w:i/>
          <w:lang w:val="en-US"/>
        </w:rPr>
        <w:t>the general principles of the Blockchain community</w:t>
      </w:r>
      <w:r w:rsidR="00E05133">
        <w:rPr>
          <w:rFonts w:ascii="Times New Roman" w:hAnsi="Times New Roman" w:cs="Times New Roman"/>
          <w:i/>
          <w:lang w:val="en-US"/>
        </w:rPr>
        <w:t>, as enshrined in the relevant technical standards</w:t>
      </w:r>
      <w:r w:rsidR="00D244D7">
        <w:rPr>
          <w:rFonts w:ascii="Times New Roman" w:hAnsi="Times New Roman" w:cs="Times New Roman"/>
          <w:i/>
          <w:lang w:val="en-US"/>
        </w:rPr>
        <w:t>“</w:t>
      </w:r>
    </w:p>
    <w:p w14:paraId="6924CD32" w14:textId="77777777" w:rsidR="0097142C" w:rsidRDefault="0097142C" w:rsidP="00563A84">
      <w:pPr>
        <w:spacing w:line="360" w:lineRule="auto"/>
        <w:jc w:val="both"/>
        <w:rPr>
          <w:rFonts w:ascii="Times New Roman" w:hAnsi="Times New Roman" w:cs="Times New Roman"/>
          <w:lang w:val="en-US"/>
        </w:rPr>
      </w:pPr>
    </w:p>
    <w:p w14:paraId="5B20B5AB" w14:textId="77777777" w:rsidR="00E05133" w:rsidRDefault="00A330D0" w:rsidP="00563A84">
      <w:pPr>
        <w:spacing w:line="360" w:lineRule="auto"/>
        <w:jc w:val="both"/>
        <w:rPr>
          <w:rFonts w:ascii="Times New Roman" w:hAnsi="Times New Roman" w:cs="Times New Roman"/>
          <w:lang w:val="en-US"/>
        </w:rPr>
      </w:pPr>
      <w:r>
        <w:rPr>
          <w:rFonts w:ascii="Times New Roman" w:hAnsi="Times New Roman" w:cs="Times New Roman"/>
          <w:lang w:val="en-US"/>
        </w:rPr>
        <w:t xml:space="preserve">CLAIMANT </w:t>
      </w:r>
      <w:r w:rsidRPr="00A330D0">
        <w:rPr>
          <w:rFonts w:ascii="Times New Roman" w:hAnsi="Times New Roman" w:cs="Times New Roman"/>
          <w:lang w:val="en-US"/>
        </w:rPr>
        <w:t xml:space="preserve">commences </w:t>
      </w:r>
      <w:r w:rsidR="00E05133">
        <w:rPr>
          <w:rFonts w:ascii="Times New Roman" w:hAnsi="Times New Roman" w:cs="Times New Roman"/>
          <w:lang w:val="en-US"/>
        </w:rPr>
        <w:t>the dispute resolution procedure via the</w:t>
      </w:r>
      <w:r>
        <w:rPr>
          <w:rFonts w:ascii="Times New Roman" w:hAnsi="Times New Roman" w:cs="Times New Roman"/>
          <w:lang w:val="en-US"/>
        </w:rPr>
        <w:t xml:space="preserve"> </w:t>
      </w:r>
      <w:r w:rsidRPr="00E05133">
        <w:rPr>
          <w:rFonts w:ascii="Times New Roman" w:hAnsi="Times New Roman" w:cs="Times New Roman"/>
          <w:i/>
          <w:iCs/>
          <w:lang w:val="en-US"/>
        </w:rPr>
        <w:t>Jur Court Layer</w:t>
      </w:r>
      <w:r w:rsidR="00E05133">
        <w:rPr>
          <w:rFonts w:ascii="Times New Roman" w:hAnsi="Times New Roman" w:cs="Times New Roman"/>
          <w:lang w:val="en-US"/>
        </w:rPr>
        <w:t>, as provided for in the token sale contract,</w:t>
      </w:r>
      <w:r w:rsidR="004E0DF0">
        <w:rPr>
          <w:rFonts w:ascii="Times New Roman" w:hAnsi="Times New Roman" w:cs="Times New Roman"/>
          <w:lang w:val="en-US"/>
        </w:rPr>
        <w:t xml:space="preserve"> and asks for </w:t>
      </w:r>
      <w:r w:rsidR="004E0DF0" w:rsidRPr="004E0DF0">
        <w:rPr>
          <w:rFonts w:ascii="Times New Roman" w:hAnsi="Times New Roman" w:cs="Times New Roman"/>
          <w:lang w:val="en-US"/>
        </w:rPr>
        <w:t xml:space="preserve">payment for the days in which the apartment was rented after the destruction of the </w:t>
      </w:r>
      <w:r w:rsidR="00E05133">
        <w:rPr>
          <w:rFonts w:ascii="Times New Roman" w:hAnsi="Times New Roman" w:cs="Times New Roman"/>
          <w:lang w:val="en-US"/>
        </w:rPr>
        <w:t>ART</w:t>
      </w:r>
      <w:r>
        <w:rPr>
          <w:rFonts w:ascii="Times New Roman" w:hAnsi="Times New Roman" w:cs="Times New Roman"/>
          <w:lang w:val="en-US"/>
        </w:rPr>
        <w:t>.</w:t>
      </w:r>
    </w:p>
    <w:p w14:paraId="6B11E54E" w14:textId="77777777" w:rsidR="00E05133" w:rsidRDefault="00E05133" w:rsidP="00563A84">
      <w:pPr>
        <w:spacing w:line="360" w:lineRule="auto"/>
        <w:jc w:val="both"/>
        <w:rPr>
          <w:rFonts w:ascii="Times New Roman" w:hAnsi="Times New Roman" w:cs="Times New Roman"/>
          <w:lang w:val="en-US"/>
        </w:rPr>
      </w:pPr>
    </w:p>
    <w:p w14:paraId="123F31DC" w14:textId="303C0272" w:rsidR="00E05133" w:rsidRDefault="00A330D0" w:rsidP="00563A84">
      <w:pPr>
        <w:spacing w:line="360" w:lineRule="auto"/>
        <w:jc w:val="both"/>
        <w:rPr>
          <w:rFonts w:ascii="Times New Roman" w:hAnsi="Times New Roman" w:cs="Times New Roman"/>
          <w:lang w:val="en-US"/>
        </w:rPr>
      </w:pPr>
      <w:r>
        <w:rPr>
          <w:rFonts w:ascii="Times New Roman" w:hAnsi="Times New Roman" w:cs="Times New Roman"/>
          <w:lang w:val="en-US"/>
        </w:rPr>
        <w:t>T</w:t>
      </w:r>
      <w:r w:rsidRPr="00A330D0">
        <w:rPr>
          <w:rFonts w:ascii="Times New Roman" w:hAnsi="Times New Roman" w:cs="Times New Roman"/>
          <w:lang w:val="en-US"/>
        </w:rPr>
        <w:t xml:space="preserve">he rules of procedure </w:t>
      </w:r>
      <w:r>
        <w:rPr>
          <w:rFonts w:ascii="Times New Roman" w:hAnsi="Times New Roman" w:cs="Times New Roman"/>
          <w:lang w:val="en-US"/>
        </w:rPr>
        <w:t xml:space="preserve">for </w:t>
      </w:r>
      <w:r w:rsidRPr="00A330D0">
        <w:rPr>
          <w:rFonts w:ascii="Times New Roman" w:hAnsi="Times New Roman" w:cs="Times New Roman"/>
          <w:lang w:val="en-US"/>
        </w:rPr>
        <w:t xml:space="preserve">the </w:t>
      </w:r>
      <w:r w:rsidRPr="00E05133">
        <w:rPr>
          <w:rFonts w:ascii="Times New Roman" w:hAnsi="Times New Roman" w:cs="Times New Roman"/>
          <w:i/>
          <w:iCs/>
          <w:lang w:val="en-US"/>
        </w:rPr>
        <w:t>Jur Court Layer</w:t>
      </w:r>
      <w:r>
        <w:rPr>
          <w:rFonts w:ascii="Times New Roman" w:hAnsi="Times New Roman" w:cs="Times New Roman"/>
          <w:lang w:val="en-US"/>
        </w:rPr>
        <w:t xml:space="preserve"> </w:t>
      </w:r>
      <w:r w:rsidR="004E0DF0">
        <w:rPr>
          <w:rFonts w:ascii="Times New Roman" w:hAnsi="Times New Roman" w:cs="Times New Roman"/>
          <w:lang w:val="en-US"/>
        </w:rPr>
        <w:t xml:space="preserve">provide that </w:t>
      </w:r>
      <w:r w:rsidR="004E0DF0" w:rsidRPr="004E0DF0">
        <w:rPr>
          <w:rFonts w:ascii="Times New Roman" w:hAnsi="Times New Roman" w:cs="Times New Roman"/>
          <w:lang w:val="en-US"/>
        </w:rPr>
        <w:t xml:space="preserve">the </w:t>
      </w:r>
      <w:r w:rsidR="00E05133">
        <w:rPr>
          <w:rFonts w:ascii="Times New Roman" w:hAnsi="Times New Roman" w:cs="Times New Roman"/>
          <w:lang w:val="en-US"/>
        </w:rPr>
        <w:t>dispute will be resolved by a panel of three adjudicators,</w:t>
      </w:r>
      <w:r w:rsidR="004E0DF0">
        <w:rPr>
          <w:rFonts w:ascii="Times New Roman" w:hAnsi="Times New Roman" w:cs="Times New Roman"/>
          <w:lang w:val="en-US"/>
        </w:rPr>
        <w:t xml:space="preserve"> </w:t>
      </w:r>
      <w:r w:rsidR="004E0DF0" w:rsidRPr="004E0DF0">
        <w:rPr>
          <w:rFonts w:ascii="Times New Roman" w:hAnsi="Times New Roman" w:cs="Times New Roman"/>
          <w:lang w:val="en-US"/>
        </w:rPr>
        <w:t>selected randomly by an algorithm</w:t>
      </w:r>
      <w:r w:rsidR="00E05133">
        <w:rPr>
          <w:rFonts w:ascii="Times New Roman" w:hAnsi="Times New Roman" w:cs="Times New Roman"/>
          <w:lang w:val="en-US"/>
        </w:rPr>
        <w:t>.</w:t>
      </w:r>
      <w:r w:rsidR="004E0DF0">
        <w:rPr>
          <w:rFonts w:ascii="Times New Roman" w:hAnsi="Times New Roman" w:cs="Times New Roman"/>
          <w:lang w:val="en-US"/>
        </w:rPr>
        <w:t xml:space="preserve"> </w:t>
      </w:r>
      <w:r w:rsidR="00E05133">
        <w:rPr>
          <w:rFonts w:ascii="Times New Roman" w:hAnsi="Times New Roman" w:cs="Times New Roman"/>
          <w:lang w:val="en-US"/>
        </w:rPr>
        <w:t>The procedure is conducted entirely online</w:t>
      </w:r>
      <w:r w:rsidR="0069766A">
        <w:rPr>
          <w:rFonts w:ascii="Times New Roman" w:hAnsi="Times New Roman" w:cs="Times New Roman"/>
          <w:lang w:val="en-US"/>
        </w:rPr>
        <w:t xml:space="preserve"> through written submissions</w:t>
      </w:r>
      <w:r w:rsidR="00E05133">
        <w:rPr>
          <w:rFonts w:ascii="Times New Roman" w:hAnsi="Times New Roman" w:cs="Times New Roman"/>
          <w:lang w:val="en-US"/>
        </w:rPr>
        <w:t>, and no oral hearing is held.</w:t>
      </w:r>
    </w:p>
    <w:p w14:paraId="4A4A64F6" w14:textId="77777777" w:rsidR="00E05133" w:rsidRDefault="00E05133" w:rsidP="00563A84">
      <w:pPr>
        <w:spacing w:line="360" w:lineRule="auto"/>
        <w:jc w:val="both"/>
        <w:rPr>
          <w:rFonts w:ascii="Times New Roman" w:hAnsi="Times New Roman" w:cs="Times New Roman"/>
          <w:lang w:val="en-US"/>
        </w:rPr>
      </w:pPr>
    </w:p>
    <w:p w14:paraId="0AEA930B" w14:textId="2138D33C" w:rsidR="009F242E" w:rsidRDefault="00E05133" w:rsidP="00563A84">
      <w:pPr>
        <w:spacing w:line="360" w:lineRule="auto"/>
        <w:jc w:val="both"/>
        <w:rPr>
          <w:rFonts w:ascii="Times New Roman" w:hAnsi="Times New Roman" w:cs="Times New Roman"/>
          <w:lang w:val="en-US"/>
        </w:rPr>
      </w:pPr>
      <w:r>
        <w:rPr>
          <w:rFonts w:ascii="Times New Roman" w:hAnsi="Times New Roman" w:cs="Times New Roman"/>
          <w:lang w:val="en-US"/>
        </w:rPr>
        <w:t xml:space="preserve">At the end of the </w:t>
      </w:r>
      <w:r w:rsidRPr="00E05133">
        <w:rPr>
          <w:rFonts w:ascii="Times New Roman" w:hAnsi="Times New Roman" w:cs="Times New Roman"/>
          <w:i/>
          <w:iCs/>
          <w:lang w:val="en-US"/>
        </w:rPr>
        <w:t>Jur Court Layer</w:t>
      </w:r>
      <w:r>
        <w:rPr>
          <w:rFonts w:ascii="Times New Roman" w:hAnsi="Times New Roman" w:cs="Times New Roman"/>
          <w:lang w:val="en-US"/>
        </w:rPr>
        <w:t xml:space="preserve"> </w:t>
      </w:r>
      <w:r w:rsidR="0069766A">
        <w:rPr>
          <w:rFonts w:ascii="Times New Roman" w:hAnsi="Times New Roman" w:cs="Times New Roman"/>
          <w:lang w:val="en-US"/>
        </w:rPr>
        <w:t>p</w:t>
      </w:r>
      <w:r>
        <w:rPr>
          <w:rFonts w:ascii="Times New Roman" w:hAnsi="Times New Roman" w:cs="Times New Roman"/>
          <w:lang w:val="en-US"/>
        </w:rPr>
        <w:t>r</w:t>
      </w:r>
      <w:r w:rsidR="0069766A">
        <w:rPr>
          <w:rFonts w:ascii="Times New Roman" w:hAnsi="Times New Roman" w:cs="Times New Roman"/>
          <w:lang w:val="en-US"/>
        </w:rPr>
        <w:t>oc</w:t>
      </w:r>
      <w:r>
        <w:rPr>
          <w:rFonts w:ascii="Times New Roman" w:hAnsi="Times New Roman" w:cs="Times New Roman"/>
          <w:lang w:val="en-US"/>
        </w:rPr>
        <w:t xml:space="preserve">edure, the panel finds that </w:t>
      </w:r>
      <w:r w:rsidR="00D1020B">
        <w:rPr>
          <w:rFonts w:ascii="Times New Roman" w:hAnsi="Times New Roman" w:cs="Times New Roman"/>
          <w:lang w:val="en-US"/>
        </w:rPr>
        <w:t>CLAIMANT</w:t>
      </w:r>
      <w:r w:rsidR="004E0DF0" w:rsidRPr="004E0DF0">
        <w:rPr>
          <w:rFonts w:ascii="Times New Roman" w:hAnsi="Times New Roman" w:cs="Times New Roman"/>
          <w:lang w:val="en-US"/>
        </w:rPr>
        <w:t xml:space="preserve"> </w:t>
      </w:r>
      <w:r>
        <w:rPr>
          <w:rFonts w:ascii="Times New Roman" w:hAnsi="Times New Roman" w:cs="Times New Roman"/>
          <w:lang w:val="en-US"/>
        </w:rPr>
        <w:t>is not entitled to receive any payment for the period after 10 June 2020</w:t>
      </w:r>
      <w:r w:rsidR="004E0DF0">
        <w:rPr>
          <w:rFonts w:ascii="Times New Roman" w:hAnsi="Times New Roman" w:cs="Times New Roman"/>
          <w:lang w:val="en-US"/>
        </w:rPr>
        <w:t xml:space="preserve">. </w:t>
      </w:r>
      <w:r w:rsidR="0069766A">
        <w:rPr>
          <w:rFonts w:ascii="Times New Roman" w:hAnsi="Times New Roman" w:cs="Times New Roman"/>
          <w:lang w:val="en-US"/>
        </w:rPr>
        <w:t>The panel’s final decision is contained in a PDF document, delivered to the parties through electronic means. In it, the panel</w:t>
      </w:r>
      <w:r>
        <w:rPr>
          <w:rFonts w:ascii="Times New Roman" w:hAnsi="Times New Roman" w:cs="Times New Roman"/>
          <w:lang w:val="en-US"/>
        </w:rPr>
        <w:t xml:space="preserve"> rules </w:t>
      </w:r>
      <w:r w:rsidR="004E0DF0">
        <w:rPr>
          <w:rFonts w:ascii="Times New Roman" w:hAnsi="Times New Roman" w:cs="Times New Roman"/>
          <w:lang w:val="en-US"/>
        </w:rPr>
        <w:t xml:space="preserve">that RESPONDENT is not responsible for the </w:t>
      </w:r>
      <w:r w:rsidR="00D1020B">
        <w:rPr>
          <w:rFonts w:ascii="Times New Roman" w:hAnsi="Times New Roman" w:cs="Times New Roman"/>
          <w:lang w:val="en-US"/>
        </w:rPr>
        <w:t>destruction</w:t>
      </w:r>
      <w:r w:rsidR="004E0DF0">
        <w:rPr>
          <w:rFonts w:ascii="Times New Roman" w:hAnsi="Times New Roman" w:cs="Times New Roman"/>
          <w:lang w:val="en-US"/>
        </w:rPr>
        <w:t xml:space="preserve"> of the token</w:t>
      </w:r>
      <w:r>
        <w:rPr>
          <w:rFonts w:ascii="Times New Roman" w:hAnsi="Times New Roman" w:cs="Times New Roman"/>
          <w:lang w:val="en-US"/>
        </w:rPr>
        <w:t>,</w:t>
      </w:r>
      <w:r w:rsidR="004E0DF0">
        <w:rPr>
          <w:rFonts w:ascii="Times New Roman" w:hAnsi="Times New Roman" w:cs="Times New Roman"/>
          <w:lang w:val="en-US"/>
        </w:rPr>
        <w:t xml:space="preserve"> </w:t>
      </w:r>
      <w:r w:rsidR="0069766A">
        <w:rPr>
          <w:rFonts w:ascii="Times New Roman" w:hAnsi="Times New Roman" w:cs="Times New Roman"/>
          <w:lang w:val="en-US"/>
        </w:rPr>
        <w:t>nor for</w:t>
      </w:r>
      <w:r w:rsidR="004E0DF0">
        <w:rPr>
          <w:rFonts w:ascii="Times New Roman" w:hAnsi="Times New Roman" w:cs="Times New Roman"/>
          <w:lang w:val="en-US"/>
        </w:rPr>
        <w:t xml:space="preserve"> the technical flaw</w:t>
      </w:r>
      <w:r>
        <w:rPr>
          <w:rFonts w:ascii="Times New Roman" w:hAnsi="Times New Roman" w:cs="Times New Roman"/>
          <w:lang w:val="en-US"/>
        </w:rPr>
        <w:t>s of</w:t>
      </w:r>
      <w:r w:rsidR="004E0DF0">
        <w:rPr>
          <w:rFonts w:ascii="Times New Roman" w:hAnsi="Times New Roman" w:cs="Times New Roman"/>
          <w:lang w:val="en-US"/>
        </w:rPr>
        <w:t xml:space="preserve"> the ERC20 technology.</w:t>
      </w:r>
    </w:p>
    <w:p w14:paraId="6417C890" w14:textId="77777777" w:rsidR="008C2652" w:rsidRDefault="008C2652" w:rsidP="00563A84">
      <w:pPr>
        <w:spacing w:line="360" w:lineRule="auto"/>
        <w:jc w:val="both"/>
        <w:rPr>
          <w:rFonts w:ascii="Times New Roman" w:hAnsi="Times New Roman" w:cs="Times New Roman"/>
          <w:lang w:val="en-US"/>
        </w:rPr>
      </w:pPr>
    </w:p>
    <w:p w14:paraId="75CD1982" w14:textId="5A7A7E67" w:rsidR="006C3EF9" w:rsidRDefault="004E0DF0" w:rsidP="00563A84">
      <w:pPr>
        <w:pStyle w:val="Default"/>
        <w:spacing w:line="360" w:lineRule="auto"/>
        <w:jc w:val="both"/>
        <w:rPr>
          <w:lang w:val="en-US"/>
        </w:rPr>
      </w:pPr>
      <w:r>
        <w:rPr>
          <w:lang w:val="en-US"/>
        </w:rPr>
        <w:t xml:space="preserve">After losing the </w:t>
      </w:r>
      <w:r w:rsidR="00E05133">
        <w:rPr>
          <w:i/>
          <w:iCs/>
          <w:lang w:val="en-US"/>
        </w:rPr>
        <w:t xml:space="preserve">Jur Court Layer </w:t>
      </w:r>
      <w:r>
        <w:rPr>
          <w:lang w:val="en-US"/>
        </w:rPr>
        <w:t xml:space="preserve">procedure, </w:t>
      </w:r>
      <w:r w:rsidR="00DD5EA3" w:rsidRPr="00DD5EA3">
        <w:rPr>
          <w:lang w:val="en-US"/>
        </w:rPr>
        <w:t xml:space="preserve">CLAIMANT </w:t>
      </w:r>
      <w:r w:rsidR="0069766A">
        <w:rPr>
          <w:lang w:val="en-US"/>
        </w:rPr>
        <w:t>commences the present proceedings</w:t>
      </w:r>
      <w:r w:rsidR="006C3EF9">
        <w:rPr>
          <w:lang w:val="en-US"/>
        </w:rPr>
        <w:t>. CLAIMANT asks that RESPONDENT be ordered to pay the sum of ETH 0.20, or the corresponding amount in Euros, for each day in which the apartment linked to the destroyed ART has been rented, in the period after 10 June 2020, and up until 31 December 2024.</w:t>
      </w:r>
    </w:p>
    <w:p w14:paraId="02A03203" w14:textId="56AB3F55" w:rsidR="006C3EF9" w:rsidRDefault="006C3EF9" w:rsidP="00563A84">
      <w:pPr>
        <w:pStyle w:val="Default"/>
        <w:spacing w:line="360" w:lineRule="auto"/>
        <w:jc w:val="both"/>
        <w:rPr>
          <w:lang w:val="en-US"/>
        </w:rPr>
      </w:pPr>
    </w:p>
    <w:p w14:paraId="3A72FD35" w14:textId="77777777" w:rsidR="006C3EF9" w:rsidRDefault="006C3EF9" w:rsidP="00563A84">
      <w:pPr>
        <w:pStyle w:val="Default"/>
        <w:spacing w:line="360" w:lineRule="auto"/>
        <w:jc w:val="both"/>
        <w:rPr>
          <w:lang w:val="en-US"/>
        </w:rPr>
      </w:pPr>
      <w:r>
        <w:rPr>
          <w:lang w:val="en-US"/>
        </w:rPr>
        <w:t>RESPONDENT appears in the present proceedings and argues that:</w:t>
      </w:r>
    </w:p>
    <w:p w14:paraId="7C34F52C" w14:textId="77777777" w:rsidR="006C3EF9" w:rsidRDefault="006C3EF9" w:rsidP="00563A84">
      <w:pPr>
        <w:pStyle w:val="Default"/>
        <w:numPr>
          <w:ilvl w:val="0"/>
          <w:numId w:val="3"/>
        </w:numPr>
        <w:spacing w:line="360" w:lineRule="auto"/>
        <w:jc w:val="both"/>
        <w:rPr>
          <w:lang w:val="en-US"/>
        </w:rPr>
      </w:pPr>
      <w:r>
        <w:rPr>
          <w:lang w:val="en-US"/>
        </w:rPr>
        <w:t xml:space="preserve"> the case is </w:t>
      </w:r>
      <w:r>
        <w:rPr>
          <w:i/>
          <w:iCs/>
          <w:lang w:val="en-US"/>
        </w:rPr>
        <w:t>res judicata</w:t>
      </w:r>
      <w:r>
        <w:rPr>
          <w:lang w:val="en-US"/>
        </w:rPr>
        <w:t xml:space="preserve">, as it has already been finally decided in the context of the </w:t>
      </w:r>
      <w:r>
        <w:rPr>
          <w:i/>
          <w:iCs/>
          <w:lang w:val="en-US"/>
        </w:rPr>
        <w:t xml:space="preserve">Jur Court Layer </w:t>
      </w:r>
      <w:r>
        <w:rPr>
          <w:lang w:val="en-US"/>
        </w:rPr>
        <w:t>procedure, which qualifies as a form of binding arbitration;</w:t>
      </w:r>
    </w:p>
    <w:p w14:paraId="54F174F5" w14:textId="57B1136D" w:rsidR="006C3EF9" w:rsidRDefault="006C3EF9" w:rsidP="00563A84">
      <w:pPr>
        <w:pStyle w:val="Default"/>
        <w:numPr>
          <w:ilvl w:val="0"/>
          <w:numId w:val="3"/>
        </w:numPr>
        <w:spacing w:line="360" w:lineRule="auto"/>
        <w:jc w:val="both"/>
        <w:rPr>
          <w:lang w:val="en-US"/>
        </w:rPr>
      </w:pPr>
      <w:r>
        <w:rPr>
          <w:lang w:val="en-US"/>
        </w:rPr>
        <w:t xml:space="preserve">In the alternative, should the Court hold that the case is not </w:t>
      </w:r>
      <w:r>
        <w:rPr>
          <w:i/>
          <w:iCs/>
          <w:lang w:val="en-US"/>
        </w:rPr>
        <w:t>res judicata</w:t>
      </w:r>
      <w:r>
        <w:rPr>
          <w:lang w:val="en-US"/>
        </w:rPr>
        <w:t>, CLAIMANT’s prayer for relief should be declined,</w:t>
      </w:r>
      <w:r w:rsidR="00A10186">
        <w:rPr>
          <w:lang w:val="en-US"/>
        </w:rPr>
        <w:t xml:space="preserve"> because:</w:t>
      </w:r>
    </w:p>
    <w:p w14:paraId="3211D7A4" w14:textId="081F5199" w:rsidR="00A10186" w:rsidRDefault="00A10186" w:rsidP="00563A84">
      <w:pPr>
        <w:pStyle w:val="Default"/>
        <w:numPr>
          <w:ilvl w:val="0"/>
          <w:numId w:val="4"/>
        </w:numPr>
        <w:spacing w:line="360" w:lineRule="auto"/>
        <w:jc w:val="both"/>
        <w:rPr>
          <w:lang w:val="en-US"/>
        </w:rPr>
      </w:pPr>
      <w:r>
        <w:rPr>
          <w:lang w:val="en-US"/>
        </w:rPr>
        <w:t xml:space="preserve">The </w:t>
      </w:r>
      <w:r w:rsidR="0069766A">
        <w:rPr>
          <w:lang w:val="en-US"/>
        </w:rPr>
        <w:t xml:space="preserve">law applicable to the contract is </w:t>
      </w:r>
      <w:r>
        <w:rPr>
          <w:lang w:val="en-US"/>
        </w:rPr>
        <w:t xml:space="preserve">the ERC20 </w:t>
      </w:r>
      <w:r w:rsidR="0069766A">
        <w:rPr>
          <w:lang w:val="en-US"/>
        </w:rPr>
        <w:t>protocol</w:t>
      </w:r>
      <w:r>
        <w:rPr>
          <w:lang w:val="en-US"/>
        </w:rPr>
        <w:t xml:space="preserve">. It is well known within the blockchain community that the ERC20 </w:t>
      </w:r>
      <w:r w:rsidR="0069766A">
        <w:rPr>
          <w:lang w:val="en-US"/>
        </w:rPr>
        <w:t>protocol</w:t>
      </w:r>
      <w:r>
        <w:rPr>
          <w:lang w:val="en-US"/>
        </w:rPr>
        <w:t xml:space="preserve"> does not offer a remedy, for the type of mistake that CLAIMANT has committed.</w:t>
      </w:r>
    </w:p>
    <w:p w14:paraId="6CDBF49A" w14:textId="175D9F4A" w:rsidR="0017044B" w:rsidRPr="0017044B" w:rsidRDefault="0017044B" w:rsidP="00563A84">
      <w:pPr>
        <w:pStyle w:val="Default"/>
        <w:numPr>
          <w:ilvl w:val="0"/>
          <w:numId w:val="4"/>
        </w:numPr>
        <w:spacing w:line="360" w:lineRule="auto"/>
        <w:jc w:val="both"/>
        <w:rPr>
          <w:lang w:val="en-US"/>
        </w:rPr>
      </w:pPr>
      <w:r>
        <w:rPr>
          <w:lang w:val="en-US"/>
        </w:rPr>
        <w:t>Under the ARSC, CLAIMANT is only entitled to the daily payments if he holds the relevant ART in his wallet, and this is no longer the case as of 10 June 2020</w:t>
      </w:r>
      <w:r w:rsidR="00563A84">
        <w:rPr>
          <w:lang w:val="en-US"/>
        </w:rPr>
        <w:t>.</w:t>
      </w:r>
    </w:p>
    <w:p w14:paraId="2C80E56F" w14:textId="33E51115" w:rsidR="006C3EF9" w:rsidRDefault="006C3EF9" w:rsidP="004E0DF0">
      <w:pPr>
        <w:pStyle w:val="Default"/>
        <w:spacing w:line="360" w:lineRule="auto"/>
        <w:rPr>
          <w:lang w:val="en-US"/>
        </w:rPr>
      </w:pPr>
      <w:r>
        <w:rPr>
          <w:lang w:val="en-US"/>
        </w:rPr>
        <w:t xml:space="preserve"> </w:t>
      </w:r>
    </w:p>
    <w:p w14:paraId="4D29B5C6" w14:textId="66FB3671" w:rsidR="00D25C18" w:rsidRDefault="0017044B" w:rsidP="0017044B">
      <w:pPr>
        <w:pStyle w:val="Heading1"/>
        <w:rPr>
          <w:lang w:val="en-US"/>
        </w:rPr>
      </w:pPr>
      <w:bookmarkStart w:id="2" w:name="_Toc42684336"/>
      <w:r>
        <w:rPr>
          <w:lang w:val="en-US"/>
        </w:rPr>
        <w:t>THE COURT’S ORDER</w:t>
      </w:r>
      <w:bookmarkEnd w:id="2"/>
    </w:p>
    <w:p w14:paraId="4E646FA8" w14:textId="7E1C5B5E" w:rsidR="0017044B" w:rsidRDefault="0017044B" w:rsidP="0017044B">
      <w:pPr>
        <w:rPr>
          <w:lang w:val="en-US"/>
        </w:rPr>
      </w:pPr>
    </w:p>
    <w:p w14:paraId="20EA0F19" w14:textId="32EC7590" w:rsidR="0017044B" w:rsidRDefault="0017044B" w:rsidP="00563A84">
      <w:pPr>
        <w:spacing w:line="360" w:lineRule="auto"/>
        <w:jc w:val="both"/>
        <w:rPr>
          <w:rFonts w:ascii="Times New Roman" w:hAnsi="Times New Roman" w:cs="Times New Roman"/>
          <w:lang w:val="en-US"/>
        </w:rPr>
      </w:pPr>
      <w:r>
        <w:rPr>
          <w:rFonts w:ascii="Times New Roman" w:hAnsi="Times New Roman" w:cs="Times New Roman"/>
          <w:lang w:val="en-US"/>
        </w:rPr>
        <w:t xml:space="preserve">In light of the above, the Court orders that the parties submit their statements of claim and defence before </w:t>
      </w:r>
      <w:r w:rsidRPr="0017044B">
        <w:rPr>
          <w:rFonts w:ascii="Times New Roman" w:hAnsi="Times New Roman" w:cs="Times New Roman"/>
          <w:highlight w:val="yellow"/>
          <w:lang w:val="en-US"/>
        </w:rPr>
        <w:t>DATE</w:t>
      </w:r>
      <w:r>
        <w:rPr>
          <w:rFonts w:ascii="Times New Roman" w:hAnsi="Times New Roman" w:cs="Times New Roman"/>
          <w:lang w:val="en-US"/>
        </w:rPr>
        <w:t>. The Court invites the parties to address the following issues in their statements:</w:t>
      </w:r>
    </w:p>
    <w:p w14:paraId="3CFA70BF" w14:textId="37A748D9" w:rsidR="0017044B" w:rsidRDefault="0017044B" w:rsidP="00563A84">
      <w:pPr>
        <w:pStyle w:val="ListParagraph"/>
        <w:numPr>
          <w:ilvl w:val="0"/>
          <w:numId w:val="5"/>
        </w:numPr>
        <w:spacing w:line="360" w:lineRule="auto"/>
        <w:jc w:val="both"/>
        <w:rPr>
          <w:rFonts w:ascii="Times New Roman" w:hAnsi="Times New Roman" w:cs="Times New Roman"/>
          <w:lang w:val="en-US"/>
        </w:rPr>
      </w:pPr>
      <w:r>
        <w:rPr>
          <w:rFonts w:ascii="Times New Roman" w:hAnsi="Times New Roman" w:cs="Times New Roman"/>
          <w:lang w:val="en-US"/>
        </w:rPr>
        <w:t xml:space="preserve">Is the case </w:t>
      </w:r>
      <w:r>
        <w:rPr>
          <w:rFonts w:ascii="Times New Roman" w:hAnsi="Times New Roman" w:cs="Times New Roman"/>
          <w:i/>
          <w:iCs/>
          <w:lang w:val="en-US"/>
        </w:rPr>
        <w:t>res judicata</w:t>
      </w:r>
      <w:r>
        <w:rPr>
          <w:rFonts w:ascii="Times New Roman" w:hAnsi="Times New Roman" w:cs="Times New Roman"/>
          <w:lang w:val="en-US"/>
        </w:rPr>
        <w:t xml:space="preserve">? With specific reference to the </w:t>
      </w:r>
      <w:r w:rsidR="0069766A">
        <w:rPr>
          <w:rFonts w:ascii="Times New Roman" w:hAnsi="Times New Roman" w:cs="Times New Roman"/>
          <w:lang w:val="en-US"/>
        </w:rPr>
        <w:t>questions</w:t>
      </w:r>
      <w:r>
        <w:rPr>
          <w:rFonts w:ascii="Times New Roman" w:hAnsi="Times New Roman" w:cs="Times New Roman"/>
          <w:lang w:val="en-US"/>
        </w:rPr>
        <w:t xml:space="preserve"> whether:</w:t>
      </w:r>
    </w:p>
    <w:p w14:paraId="1664656E" w14:textId="47C0CFE9" w:rsidR="0017044B" w:rsidRDefault="0017044B" w:rsidP="00563A84">
      <w:pPr>
        <w:pStyle w:val="ListParagraph"/>
        <w:numPr>
          <w:ilvl w:val="0"/>
          <w:numId w:val="6"/>
        </w:numPr>
        <w:spacing w:line="360" w:lineRule="auto"/>
        <w:jc w:val="both"/>
        <w:rPr>
          <w:rFonts w:ascii="Times New Roman" w:hAnsi="Times New Roman" w:cs="Times New Roman"/>
          <w:lang w:val="en-US"/>
        </w:rPr>
      </w:pPr>
      <w:r>
        <w:rPr>
          <w:rFonts w:ascii="Times New Roman" w:hAnsi="Times New Roman" w:cs="Times New Roman"/>
          <w:lang w:val="en-US"/>
        </w:rPr>
        <w:t xml:space="preserve">the </w:t>
      </w:r>
      <w:r>
        <w:rPr>
          <w:rFonts w:ascii="Times New Roman" w:hAnsi="Times New Roman" w:cs="Times New Roman"/>
          <w:i/>
          <w:iCs/>
          <w:lang w:val="en-US"/>
        </w:rPr>
        <w:t>Jur Court Layer</w:t>
      </w:r>
      <w:r>
        <w:rPr>
          <w:rFonts w:ascii="Times New Roman" w:hAnsi="Times New Roman" w:cs="Times New Roman"/>
          <w:lang w:val="en-US"/>
        </w:rPr>
        <w:t xml:space="preserve"> procedure, where the adjudicators are selected by an algorithm, can be qualified as arbitration;</w:t>
      </w:r>
    </w:p>
    <w:p w14:paraId="72570CD2" w14:textId="27A2767D" w:rsidR="0017044B" w:rsidRDefault="0017044B" w:rsidP="00563A84">
      <w:pPr>
        <w:pStyle w:val="ListParagraph"/>
        <w:numPr>
          <w:ilvl w:val="0"/>
          <w:numId w:val="6"/>
        </w:numPr>
        <w:spacing w:line="360" w:lineRule="auto"/>
        <w:jc w:val="both"/>
        <w:rPr>
          <w:rFonts w:ascii="Times New Roman" w:hAnsi="Times New Roman" w:cs="Times New Roman"/>
          <w:lang w:val="en-US"/>
        </w:rPr>
      </w:pPr>
      <w:r>
        <w:rPr>
          <w:rFonts w:ascii="Times New Roman" w:hAnsi="Times New Roman" w:cs="Times New Roman"/>
          <w:lang w:val="en-US"/>
        </w:rPr>
        <w:t xml:space="preserve">the </w:t>
      </w:r>
      <w:r>
        <w:rPr>
          <w:rFonts w:ascii="Times New Roman" w:hAnsi="Times New Roman" w:cs="Times New Roman"/>
          <w:i/>
          <w:iCs/>
          <w:lang w:val="en-US"/>
        </w:rPr>
        <w:t>Jur Court Layer</w:t>
      </w:r>
      <w:r>
        <w:rPr>
          <w:rFonts w:ascii="Times New Roman" w:hAnsi="Times New Roman" w:cs="Times New Roman"/>
          <w:lang w:val="en-US"/>
        </w:rPr>
        <w:t xml:space="preserve"> procedure, </w:t>
      </w:r>
      <w:r>
        <w:rPr>
          <w:rFonts w:ascii="Times New Roman" w:hAnsi="Times New Roman" w:cs="Times New Roman"/>
          <w:lang w:val="en-US"/>
        </w:rPr>
        <w:t>where no oral hearings are conducted</w:t>
      </w:r>
      <w:r w:rsidR="0069766A">
        <w:rPr>
          <w:rFonts w:ascii="Times New Roman" w:hAnsi="Times New Roman" w:cs="Times New Roman"/>
          <w:lang w:val="en-US"/>
        </w:rPr>
        <w:t>,</w:t>
      </w:r>
      <w:r>
        <w:rPr>
          <w:rFonts w:ascii="Times New Roman" w:hAnsi="Times New Roman" w:cs="Times New Roman"/>
          <w:lang w:val="en-US"/>
        </w:rPr>
        <w:t xml:space="preserve"> can be qualified as arbitration;</w:t>
      </w:r>
    </w:p>
    <w:p w14:paraId="3DD94851" w14:textId="777A3DF1" w:rsidR="0017044B" w:rsidRDefault="00146042" w:rsidP="00563A84">
      <w:pPr>
        <w:pStyle w:val="ListParagraph"/>
        <w:numPr>
          <w:ilvl w:val="0"/>
          <w:numId w:val="6"/>
        </w:numPr>
        <w:spacing w:line="360" w:lineRule="auto"/>
        <w:jc w:val="both"/>
        <w:rPr>
          <w:rFonts w:ascii="Times New Roman" w:hAnsi="Times New Roman" w:cs="Times New Roman"/>
          <w:lang w:val="en-US"/>
        </w:rPr>
      </w:pPr>
      <w:r>
        <w:rPr>
          <w:rFonts w:ascii="Times New Roman" w:hAnsi="Times New Roman" w:cs="Times New Roman"/>
          <w:lang w:val="en-US"/>
        </w:rPr>
        <w:t>the outcome of</w:t>
      </w:r>
      <w:r w:rsidRPr="00146042">
        <w:rPr>
          <w:rFonts w:ascii="Times New Roman" w:hAnsi="Times New Roman" w:cs="Times New Roman"/>
          <w:lang w:val="en-US"/>
        </w:rPr>
        <w:t xml:space="preserve"> </w:t>
      </w:r>
      <w:r>
        <w:rPr>
          <w:rFonts w:ascii="Times New Roman" w:hAnsi="Times New Roman" w:cs="Times New Roman"/>
          <w:lang w:val="en-US"/>
        </w:rPr>
        <w:t xml:space="preserve">the </w:t>
      </w:r>
      <w:r>
        <w:rPr>
          <w:rFonts w:ascii="Times New Roman" w:hAnsi="Times New Roman" w:cs="Times New Roman"/>
          <w:i/>
          <w:iCs/>
          <w:lang w:val="en-US"/>
        </w:rPr>
        <w:t>Jur Court Layer</w:t>
      </w:r>
      <w:r>
        <w:rPr>
          <w:rFonts w:ascii="Times New Roman" w:hAnsi="Times New Roman" w:cs="Times New Roman"/>
          <w:lang w:val="en-US"/>
        </w:rPr>
        <w:t xml:space="preserve"> procedure</w:t>
      </w:r>
      <w:r>
        <w:rPr>
          <w:rFonts w:ascii="Times New Roman" w:hAnsi="Times New Roman" w:cs="Times New Roman"/>
          <w:lang w:val="en-US"/>
        </w:rPr>
        <w:t xml:space="preserve"> can be recognized in these </w:t>
      </w:r>
      <w:r w:rsidR="0069766A">
        <w:rPr>
          <w:rFonts w:ascii="Times New Roman" w:hAnsi="Times New Roman" w:cs="Times New Roman"/>
          <w:lang w:val="en-US"/>
        </w:rPr>
        <w:t xml:space="preserve">court </w:t>
      </w:r>
      <w:r>
        <w:rPr>
          <w:rFonts w:ascii="Times New Roman" w:hAnsi="Times New Roman" w:cs="Times New Roman"/>
          <w:lang w:val="en-US"/>
        </w:rPr>
        <w:t>proceedings as a binding arbitral award;</w:t>
      </w:r>
    </w:p>
    <w:p w14:paraId="129D9A2A" w14:textId="519C48F4" w:rsidR="00146042" w:rsidRDefault="00146042" w:rsidP="00563A84">
      <w:pPr>
        <w:pStyle w:val="ListParagraph"/>
        <w:numPr>
          <w:ilvl w:val="0"/>
          <w:numId w:val="5"/>
        </w:numPr>
        <w:spacing w:line="360" w:lineRule="auto"/>
        <w:jc w:val="both"/>
        <w:rPr>
          <w:rFonts w:ascii="Times New Roman" w:hAnsi="Times New Roman" w:cs="Times New Roman"/>
          <w:lang w:val="en-US"/>
        </w:rPr>
      </w:pPr>
      <w:r>
        <w:rPr>
          <w:rFonts w:ascii="Times New Roman" w:hAnsi="Times New Roman" w:cs="Times New Roman"/>
          <w:lang w:val="en-US"/>
        </w:rPr>
        <w:t>What is the law applicable to the token sale contract?</w:t>
      </w:r>
    </w:p>
    <w:p w14:paraId="73A7A762" w14:textId="00CB54A7" w:rsidR="00146042" w:rsidRPr="0017044B" w:rsidRDefault="00146042" w:rsidP="00563A84">
      <w:pPr>
        <w:pStyle w:val="ListParagraph"/>
        <w:numPr>
          <w:ilvl w:val="0"/>
          <w:numId w:val="5"/>
        </w:numPr>
        <w:spacing w:line="360" w:lineRule="auto"/>
        <w:jc w:val="both"/>
        <w:rPr>
          <w:rFonts w:ascii="Times New Roman" w:hAnsi="Times New Roman" w:cs="Times New Roman"/>
          <w:lang w:val="en-US"/>
        </w:rPr>
      </w:pPr>
      <w:r>
        <w:rPr>
          <w:rFonts w:ascii="Times New Roman" w:hAnsi="Times New Roman" w:cs="Times New Roman"/>
          <w:lang w:val="en-US"/>
        </w:rPr>
        <w:t xml:space="preserve">What is the relevance of the ARSC in the interpretation of the contract between the parties, and in the determination of the scope of the </w:t>
      </w:r>
      <w:r w:rsidR="00563A84">
        <w:rPr>
          <w:rFonts w:ascii="Times New Roman" w:hAnsi="Times New Roman" w:cs="Times New Roman"/>
          <w:lang w:val="en-US"/>
        </w:rPr>
        <w:t>obligations arising therefrom?</w:t>
      </w:r>
    </w:p>
    <w:sectPr w:rsidR="00146042" w:rsidRPr="0017044B" w:rsidSect="0017044B">
      <w:footerReference w:type="default" r:id="rId9"/>
      <w:pgSz w:w="11899" w:h="173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0643F" w14:textId="77777777" w:rsidR="008E374C" w:rsidRDefault="008E374C" w:rsidP="003073D1">
      <w:r>
        <w:separator/>
      </w:r>
    </w:p>
  </w:endnote>
  <w:endnote w:type="continuationSeparator" w:id="0">
    <w:p w14:paraId="1ED14C11" w14:textId="77777777" w:rsidR="008E374C" w:rsidRDefault="008E374C" w:rsidP="0030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080061545"/>
      <w:docPartObj>
        <w:docPartGallery w:val="Page Numbers (Bottom of Page)"/>
        <w:docPartUnique/>
      </w:docPartObj>
    </w:sdtPr>
    <w:sdtEndPr>
      <w:rPr>
        <w:noProof/>
      </w:rPr>
    </w:sdtEndPr>
    <w:sdtContent>
      <w:p w14:paraId="0586D4CB" w14:textId="6B2AB0DD" w:rsidR="00563A84" w:rsidRPr="00563A84" w:rsidRDefault="00563A84">
        <w:pPr>
          <w:pStyle w:val="Footer"/>
          <w:jc w:val="center"/>
          <w:rPr>
            <w:rFonts w:ascii="Times New Roman" w:hAnsi="Times New Roman" w:cs="Times New Roman"/>
          </w:rPr>
        </w:pPr>
        <w:r w:rsidRPr="00563A84">
          <w:rPr>
            <w:rFonts w:ascii="Times New Roman" w:hAnsi="Times New Roman" w:cs="Times New Roman"/>
          </w:rPr>
          <w:fldChar w:fldCharType="begin"/>
        </w:r>
        <w:r w:rsidRPr="00563A84">
          <w:rPr>
            <w:rFonts w:ascii="Times New Roman" w:hAnsi="Times New Roman" w:cs="Times New Roman"/>
          </w:rPr>
          <w:instrText xml:space="preserve"> PAGE   \* MERGEFORMAT </w:instrText>
        </w:r>
        <w:r w:rsidRPr="00563A84">
          <w:rPr>
            <w:rFonts w:ascii="Times New Roman" w:hAnsi="Times New Roman" w:cs="Times New Roman"/>
          </w:rPr>
          <w:fldChar w:fldCharType="separate"/>
        </w:r>
        <w:r w:rsidRPr="00563A84">
          <w:rPr>
            <w:rFonts w:ascii="Times New Roman" w:hAnsi="Times New Roman" w:cs="Times New Roman"/>
            <w:noProof/>
          </w:rPr>
          <w:t>2</w:t>
        </w:r>
        <w:r w:rsidRPr="00563A84">
          <w:rPr>
            <w:rFonts w:ascii="Times New Roman" w:hAnsi="Times New Roman" w:cs="Times New Roman"/>
            <w:noProof/>
          </w:rPr>
          <w:fldChar w:fldCharType="end"/>
        </w:r>
      </w:p>
    </w:sdtContent>
  </w:sdt>
  <w:p w14:paraId="1FB50F70" w14:textId="77777777" w:rsidR="00563A84" w:rsidRPr="00563A84" w:rsidRDefault="00563A8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1939B" w14:textId="77777777" w:rsidR="008E374C" w:rsidRDefault="008E374C" w:rsidP="003073D1">
      <w:r>
        <w:separator/>
      </w:r>
    </w:p>
  </w:footnote>
  <w:footnote w:type="continuationSeparator" w:id="0">
    <w:p w14:paraId="74D50F21" w14:textId="77777777" w:rsidR="008E374C" w:rsidRDefault="008E374C" w:rsidP="003073D1">
      <w:r>
        <w:continuationSeparator/>
      </w:r>
    </w:p>
  </w:footnote>
  <w:footnote w:id="1">
    <w:p w14:paraId="66F386F3" w14:textId="5EDB825C" w:rsidR="003073D1" w:rsidRPr="0017044B" w:rsidRDefault="003073D1">
      <w:pPr>
        <w:pStyle w:val="FootnoteText"/>
        <w:rPr>
          <w:rFonts w:ascii="Times New Roman" w:hAnsi="Times New Roman" w:cs="Times New Roman"/>
          <w:lang w:val="en-US"/>
        </w:rPr>
      </w:pPr>
      <w:r w:rsidRPr="0017044B">
        <w:rPr>
          <w:rStyle w:val="FootnoteReference"/>
          <w:rFonts w:ascii="Times New Roman" w:hAnsi="Times New Roman" w:cs="Times New Roman"/>
        </w:rPr>
        <w:footnoteRef/>
      </w:r>
      <w:r w:rsidRPr="0017044B">
        <w:rPr>
          <w:rFonts w:ascii="Times New Roman" w:hAnsi="Times New Roman" w:cs="Times New Roman"/>
        </w:rPr>
        <w:t xml:space="preserve"> </w:t>
      </w:r>
      <w:hyperlink r:id="rId1" w:history="1">
        <w:r w:rsidRPr="0017044B">
          <w:rPr>
            <w:rStyle w:val="Hyperlink"/>
            <w:rFonts w:ascii="Times New Roman" w:hAnsi="Times New Roman" w:cs="Times New Roman"/>
          </w:rPr>
          <w:t>https://github.com/ethereum/EIPs/issues/20</w:t>
        </w:r>
      </w:hyperlink>
      <w:r w:rsidRPr="0017044B">
        <w:rPr>
          <w:rFonts w:ascii="Times New Roman" w:hAnsi="Times New Roman" w:cs="Times New Roman"/>
        </w:rPr>
        <w:t>.</w:t>
      </w:r>
    </w:p>
  </w:footnote>
  <w:footnote w:id="2">
    <w:p w14:paraId="43136787" w14:textId="16E6CC24" w:rsidR="0077044B" w:rsidRPr="0017044B" w:rsidRDefault="0077044B">
      <w:pPr>
        <w:pStyle w:val="FootnoteText"/>
        <w:rPr>
          <w:rFonts w:ascii="Times New Roman" w:hAnsi="Times New Roman" w:cs="Times New Roman"/>
          <w:lang w:val="en-US"/>
        </w:rPr>
      </w:pPr>
      <w:r w:rsidRPr="0017044B">
        <w:rPr>
          <w:rStyle w:val="FootnoteReference"/>
          <w:rFonts w:ascii="Times New Roman" w:hAnsi="Times New Roman" w:cs="Times New Roman"/>
        </w:rPr>
        <w:footnoteRef/>
      </w:r>
      <w:r w:rsidRPr="0017044B">
        <w:rPr>
          <w:rFonts w:ascii="Times New Roman" w:hAnsi="Times New Roman" w:cs="Times New Roman"/>
          <w:lang w:val="en-US"/>
        </w:rPr>
        <w:t xml:space="preserve"> </w:t>
      </w:r>
      <w:hyperlink r:id="rId2" w:history="1">
        <w:r w:rsidRPr="0017044B">
          <w:rPr>
            <w:rStyle w:val="Hyperlink"/>
            <w:rFonts w:ascii="Times New Roman" w:hAnsi="Times New Roman" w:cs="Times New Roman"/>
            <w:lang w:val="en-US"/>
          </w:rPr>
          <w:t>https://medium.com/@ethex.smm/problems-and-issues-of-erc-20-token-standard-9c92cbdea389</w:t>
        </w:r>
      </w:hyperlink>
      <w:r w:rsidRPr="0017044B">
        <w:rPr>
          <w:rFonts w:ascii="Times New Roman" w:hAnsi="Times New Roman" w:cs="Times New Roman"/>
          <w:lang w:val="en-US"/>
        </w:rPr>
        <w:t xml:space="preserve">. </w:t>
      </w:r>
    </w:p>
  </w:footnote>
  <w:footnote w:id="3">
    <w:p w14:paraId="7AD3F0A3" w14:textId="4CC7EBF8" w:rsidR="00E05133" w:rsidRPr="0017044B" w:rsidRDefault="00E05133">
      <w:pPr>
        <w:pStyle w:val="FootnoteText"/>
        <w:rPr>
          <w:rFonts w:ascii="Times New Roman" w:hAnsi="Times New Roman" w:cs="Times New Roman"/>
          <w:lang w:val="en-US"/>
        </w:rPr>
      </w:pPr>
      <w:r w:rsidRPr="0017044B">
        <w:rPr>
          <w:rStyle w:val="FootnoteReference"/>
          <w:rFonts w:ascii="Times New Roman" w:hAnsi="Times New Roman" w:cs="Times New Roman"/>
        </w:rPr>
        <w:footnoteRef/>
      </w:r>
      <w:r w:rsidRPr="0017044B">
        <w:rPr>
          <w:rFonts w:ascii="Times New Roman" w:hAnsi="Times New Roman" w:cs="Times New Roman"/>
          <w:lang w:val="en-US"/>
        </w:rPr>
        <w:t xml:space="preserve"> </w:t>
      </w:r>
      <w:hyperlink r:id="rId3" w:history="1">
        <w:r w:rsidRPr="0017044B">
          <w:rPr>
            <w:rStyle w:val="Hyperlink"/>
            <w:rFonts w:ascii="Times New Roman" w:hAnsi="Times New Roman" w:cs="Times New Roman"/>
            <w:lang w:val="en-US"/>
          </w:rPr>
          <w:t>https://bit.ly/jur-wp-v203</w:t>
        </w:r>
      </w:hyperlink>
      <w:r w:rsidRPr="0017044B">
        <w:rPr>
          <w:rFonts w:ascii="Times New Roman" w:hAnsi="Times New Roman" w:cs="Times New Roman"/>
          <w:lang w:val="en-US"/>
        </w:rPr>
        <w:t xml:space="preserve">. See also: </w:t>
      </w:r>
      <w:hyperlink r:id="rId4" w:history="1">
        <w:r w:rsidRPr="0017044B">
          <w:rPr>
            <w:rStyle w:val="Hyperlink"/>
            <w:rFonts w:ascii="Times New Roman" w:hAnsi="Times New Roman" w:cs="Times New Roman"/>
            <w:lang w:val="en-US"/>
          </w:rPr>
          <w:t>https://jur.io/products/court-layer/</w:t>
        </w:r>
      </w:hyperlink>
      <w:r w:rsidRPr="0017044B">
        <w:rPr>
          <w:rFonts w:ascii="Times New Roman" w:hAnsi="Times New Roman" w:cs="Times New Roman"/>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41B29"/>
    <w:multiLevelType w:val="hybridMultilevel"/>
    <w:tmpl w:val="634CE09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1BB539F"/>
    <w:multiLevelType w:val="hybridMultilevel"/>
    <w:tmpl w:val="544AF96E"/>
    <w:lvl w:ilvl="0" w:tplc="49EE8240">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 w15:restartNumberingAfterBreak="0">
    <w:nsid w:val="17956A4E"/>
    <w:multiLevelType w:val="hybridMultilevel"/>
    <w:tmpl w:val="4D505E6C"/>
    <w:lvl w:ilvl="0" w:tplc="0E94A67C">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 w15:restartNumberingAfterBreak="0">
    <w:nsid w:val="19DD60E7"/>
    <w:multiLevelType w:val="hybridMultilevel"/>
    <w:tmpl w:val="BAAE267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BB733F7"/>
    <w:multiLevelType w:val="hybridMultilevel"/>
    <w:tmpl w:val="29C8464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64612559"/>
    <w:multiLevelType w:val="hybridMultilevel"/>
    <w:tmpl w:val="D820EE0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18"/>
    <w:rsid w:val="000E3AFC"/>
    <w:rsid w:val="000F385E"/>
    <w:rsid w:val="001003BB"/>
    <w:rsid w:val="00146042"/>
    <w:rsid w:val="00147996"/>
    <w:rsid w:val="0017044B"/>
    <w:rsid w:val="001A5245"/>
    <w:rsid w:val="002A5583"/>
    <w:rsid w:val="00304014"/>
    <w:rsid w:val="003073D1"/>
    <w:rsid w:val="00393486"/>
    <w:rsid w:val="003A0D05"/>
    <w:rsid w:val="003B173F"/>
    <w:rsid w:val="003E1E08"/>
    <w:rsid w:val="003F1F94"/>
    <w:rsid w:val="004123B4"/>
    <w:rsid w:val="0042696D"/>
    <w:rsid w:val="00480B3D"/>
    <w:rsid w:val="004A31DD"/>
    <w:rsid w:val="004B60BA"/>
    <w:rsid w:val="004E0DF0"/>
    <w:rsid w:val="005018D0"/>
    <w:rsid w:val="00535476"/>
    <w:rsid w:val="00535F34"/>
    <w:rsid w:val="00563A84"/>
    <w:rsid w:val="00581B82"/>
    <w:rsid w:val="00585258"/>
    <w:rsid w:val="00590A21"/>
    <w:rsid w:val="00591208"/>
    <w:rsid w:val="005A4581"/>
    <w:rsid w:val="005B5838"/>
    <w:rsid w:val="005C0D6D"/>
    <w:rsid w:val="005E076E"/>
    <w:rsid w:val="005F15D9"/>
    <w:rsid w:val="00654EFF"/>
    <w:rsid w:val="00663F30"/>
    <w:rsid w:val="0069766A"/>
    <w:rsid w:val="006A3ED6"/>
    <w:rsid w:val="006C3EF9"/>
    <w:rsid w:val="00751AA3"/>
    <w:rsid w:val="00753E9D"/>
    <w:rsid w:val="00765F99"/>
    <w:rsid w:val="0077044B"/>
    <w:rsid w:val="007742B8"/>
    <w:rsid w:val="00775D12"/>
    <w:rsid w:val="007845D5"/>
    <w:rsid w:val="007E44D4"/>
    <w:rsid w:val="00843DB8"/>
    <w:rsid w:val="0087378B"/>
    <w:rsid w:val="008C2652"/>
    <w:rsid w:val="008D026C"/>
    <w:rsid w:val="008E374C"/>
    <w:rsid w:val="00931832"/>
    <w:rsid w:val="00962BEF"/>
    <w:rsid w:val="00964766"/>
    <w:rsid w:val="0097142C"/>
    <w:rsid w:val="009F242E"/>
    <w:rsid w:val="00A10186"/>
    <w:rsid w:val="00A330D0"/>
    <w:rsid w:val="00A83079"/>
    <w:rsid w:val="00AD7DB1"/>
    <w:rsid w:val="00B2019B"/>
    <w:rsid w:val="00B5164A"/>
    <w:rsid w:val="00B7475F"/>
    <w:rsid w:val="00B923CF"/>
    <w:rsid w:val="00BA7AD5"/>
    <w:rsid w:val="00BE6B47"/>
    <w:rsid w:val="00BF4053"/>
    <w:rsid w:val="00C76C16"/>
    <w:rsid w:val="00C87CBC"/>
    <w:rsid w:val="00CB4CCC"/>
    <w:rsid w:val="00CB72BB"/>
    <w:rsid w:val="00CE73B7"/>
    <w:rsid w:val="00D1020B"/>
    <w:rsid w:val="00D244D7"/>
    <w:rsid w:val="00D25C18"/>
    <w:rsid w:val="00D52534"/>
    <w:rsid w:val="00D85208"/>
    <w:rsid w:val="00D923B4"/>
    <w:rsid w:val="00D96D57"/>
    <w:rsid w:val="00DC0951"/>
    <w:rsid w:val="00DD120B"/>
    <w:rsid w:val="00DD5EA3"/>
    <w:rsid w:val="00DE1FE9"/>
    <w:rsid w:val="00E05133"/>
    <w:rsid w:val="00E40F98"/>
    <w:rsid w:val="00E6669B"/>
    <w:rsid w:val="00E81813"/>
    <w:rsid w:val="00E92289"/>
    <w:rsid w:val="00EC2DE2"/>
    <w:rsid w:val="00ED71CC"/>
    <w:rsid w:val="00EE5D32"/>
    <w:rsid w:val="00EE7181"/>
    <w:rsid w:val="00F55CA2"/>
    <w:rsid w:val="00FC7911"/>
    <w:rsid w:val="00FD2E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F543"/>
  <w15:chartTrackingRefBased/>
  <w15:docId w15:val="{59DEF0C1-5D67-E443-A16C-1F6D3DA9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42E"/>
  </w:style>
  <w:style w:type="paragraph" w:styleId="Heading1">
    <w:name w:val="heading 1"/>
    <w:basedOn w:val="Normal"/>
    <w:next w:val="Normal"/>
    <w:link w:val="Heading1Char"/>
    <w:uiPriority w:val="9"/>
    <w:qFormat/>
    <w:rsid w:val="0017044B"/>
    <w:pPr>
      <w:keepNext/>
      <w:keepLines/>
      <w:spacing w:before="240"/>
      <w:outlineLvl w:val="0"/>
    </w:pPr>
    <w:rPr>
      <w:rFonts w:ascii="Times New Roman" w:eastAsiaTheme="majorEastAsia" w:hAnsi="Times New Roman"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5C18"/>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765F99"/>
    <w:rPr>
      <w:sz w:val="16"/>
      <w:szCs w:val="16"/>
    </w:rPr>
  </w:style>
  <w:style w:type="paragraph" w:styleId="CommentText">
    <w:name w:val="annotation text"/>
    <w:basedOn w:val="Normal"/>
    <w:link w:val="CommentTextChar"/>
    <w:uiPriority w:val="99"/>
    <w:semiHidden/>
    <w:unhideWhenUsed/>
    <w:rsid w:val="00765F99"/>
    <w:rPr>
      <w:sz w:val="20"/>
      <w:szCs w:val="20"/>
    </w:rPr>
  </w:style>
  <w:style w:type="character" w:customStyle="1" w:styleId="CommentTextChar">
    <w:name w:val="Comment Text Char"/>
    <w:basedOn w:val="DefaultParagraphFont"/>
    <w:link w:val="CommentText"/>
    <w:uiPriority w:val="99"/>
    <w:semiHidden/>
    <w:rsid w:val="00765F99"/>
    <w:rPr>
      <w:sz w:val="20"/>
      <w:szCs w:val="20"/>
    </w:rPr>
  </w:style>
  <w:style w:type="paragraph" w:styleId="CommentSubject">
    <w:name w:val="annotation subject"/>
    <w:basedOn w:val="CommentText"/>
    <w:next w:val="CommentText"/>
    <w:link w:val="CommentSubjectChar"/>
    <w:uiPriority w:val="99"/>
    <w:semiHidden/>
    <w:unhideWhenUsed/>
    <w:rsid w:val="00765F99"/>
    <w:rPr>
      <w:b/>
      <w:bCs/>
    </w:rPr>
  </w:style>
  <w:style w:type="character" w:customStyle="1" w:styleId="CommentSubjectChar">
    <w:name w:val="Comment Subject Char"/>
    <w:basedOn w:val="CommentTextChar"/>
    <w:link w:val="CommentSubject"/>
    <w:uiPriority w:val="99"/>
    <w:semiHidden/>
    <w:rsid w:val="00765F99"/>
    <w:rPr>
      <w:b/>
      <w:bCs/>
      <w:sz w:val="20"/>
      <w:szCs w:val="20"/>
    </w:rPr>
  </w:style>
  <w:style w:type="paragraph" w:styleId="BalloonText">
    <w:name w:val="Balloon Text"/>
    <w:basedOn w:val="Normal"/>
    <w:link w:val="BalloonTextChar"/>
    <w:uiPriority w:val="99"/>
    <w:semiHidden/>
    <w:unhideWhenUsed/>
    <w:rsid w:val="00765F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F99"/>
    <w:rPr>
      <w:rFonts w:ascii="Segoe UI" w:hAnsi="Segoe UI" w:cs="Segoe UI"/>
      <w:sz w:val="18"/>
      <w:szCs w:val="18"/>
    </w:rPr>
  </w:style>
  <w:style w:type="paragraph" w:styleId="Revision">
    <w:name w:val="Revision"/>
    <w:hidden/>
    <w:uiPriority w:val="99"/>
    <w:semiHidden/>
    <w:rsid w:val="00931832"/>
  </w:style>
  <w:style w:type="paragraph" w:styleId="FootnoteText">
    <w:name w:val="footnote text"/>
    <w:basedOn w:val="Normal"/>
    <w:link w:val="FootnoteTextChar"/>
    <w:uiPriority w:val="99"/>
    <w:semiHidden/>
    <w:unhideWhenUsed/>
    <w:rsid w:val="003073D1"/>
    <w:rPr>
      <w:sz w:val="20"/>
      <w:szCs w:val="20"/>
    </w:rPr>
  </w:style>
  <w:style w:type="character" w:customStyle="1" w:styleId="FootnoteTextChar">
    <w:name w:val="Footnote Text Char"/>
    <w:basedOn w:val="DefaultParagraphFont"/>
    <w:link w:val="FootnoteText"/>
    <w:uiPriority w:val="99"/>
    <w:semiHidden/>
    <w:rsid w:val="003073D1"/>
    <w:rPr>
      <w:sz w:val="20"/>
      <w:szCs w:val="20"/>
    </w:rPr>
  </w:style>
  <w:style w:type="character" w:styleId="FootnoteReference">
    <w:name w:val="footnote reference"/>
    <w:basedOn w:val="DefaultParagraphFont"/>
    <w:uiPriority w:val="99"/>
    <w:semiHidden/>
    <w:unhideWhenUsed/>
    <w:rsid w:val="003073D1"/>
    <w:rPr>
      <w:vertAlign w:val="superscript"/>
    </w:rPr>
  </w:style>
  <w:style w:type="character" w:styleId="Hyperlink">
    <w:name w:val="Hyperlink"/>
    <w:basedOn w:val="DefaultParagraphFont"/>
    <w:uiPriority w:val="99"/>
    <w:unhideWhenUsed/>
    <w:rsid w:val="003073D1"/>
    <w:rPr>
      <w:color w:val="0563C1" w:themeColor="hyperlink"/>
      <w:u w:val="single"/>
    </w:rPr>
  </w:style>
  <w:style w:type="character" w:styleId="UnresolvedMention">
    <w:name w:val="Unresolved Mention"/>
    <w:basedOn w:val="DefaultParagraphFont"/>
    <w:uiPriority w:val="99"/>
    <w:semiHidden/>
    <w:unhideWhenUsed/>
    <w:rsid w:val="003073D1"/>
    <w:rPr>
      <w:color w:val="605E5C"/>
      <w:shd w:val="clear" w:color="auto" w:fill="E1DFDD"/>
    </w:rPr>
  </w:style>
  <w:style w:type="character" w:customStyle="1" w:styleId="Heading1Char">
    <w:name w:val="Heading 1 Char"/>
    <w:basedOn w:val="DefaultParagraphFont"/>
    <w:link w:val="Heading1"/>
    <w:uiPriority w:val="9"/>
    <w:rsid w:val="0017044B"/>
    <w:rPr>
      <w:rFonts w:ascii="Times New Roman" w:eastAsiaTheme="majorEastAsia" w:hAnsi="Times New Roman" w:cstheme="majorBidi"/>
      <w:b/>
      <w:szCs w:val="32"/>
    </w:rPr>
  </w:style>
  <w:style w:type="paragraph" w:styleId="TOCHeading">
    <w:name w:val="TOC Heading"/>
    <w:basedOn w:val="Heading1"/>
    <w:next w:val="Normal"/>
    <w:uiPriority w:val="39"/>
    <w:unhideWhenUsed/>
    <w:qFormat/>
    <w:rsid w:val="0017044B"/>
    <w:pPr>
      <w:spacing w:line="259" w:lineRule="auto"/>
      <w:outlineLvl w:val="9"/>
    </w:pPr>
    <w:rPr>
      <w:lang w:val="en-US"/>
    </w:rPr>
  </w:style>
  <w:style w:type="paragraph" w:styleId="ListParagraph">
    <w:name w:val="List Paragraph"/>
    <w:basedOn w:val="Normal"/>
    <w:uiPriority w:val="34"/>
    <w:qFormat/>
    <w:rsid w:val="0017044B"/>
    <w:pPr>
      <w:ind w:left="720"/>
      <w:contextualSpacing/>
    </w:pPr>
  </w:style>
  <w:style w:type="paragraph" w:styleId="TOC1">
    <w:name w:val="toc 1"/>
    <w:basedOn w:val="Normal"/>
    <w:next w:val="Normal"/>
    <w:autoRedefine/>
    <w:uiPriority w:val="39"/>
    <w:unhideWhenUsed/>
    <w:rsid w:val="00563A84"/>
    <w:pPr>
      <w:spacing w:after="100"/>
    </w:pPr>
  </w:style>
  <w:style w:type="paragraph" w:styleId="Header">
    <w:name w:val="header"/>
    <w:basedOn w:val="Normal"/>
    <w:link w:val="HeaderChar"/>
    <w:uiPriority w:val="99"/>
    <w:unhideWhenUsed/>
    <w:rsid w:val="00563A84"/>
    <w:pPr>
      <w:tabs>
        <w:tab w:val="center" w:pos="4513"/>
        <w:tab w:val="right" w:pos="9026"/>
      </w:tabs>
    </w:pPr>
  </w:style>
  <w:style w:type="character" w:customStyle="1" w:styleId="HeaderChar">
    <w:name w:val="Header Char"/>
    <w:basedOn w:val="DefaultParagraphFont"/>
    <w:link w:val="Header"/>
    <w:uiPriority w:val="99"/>
    <w:rsid w:val="00563A84"/>
  </w:style>
  <w:style w:type="paragraph" w:styleId="Footer">
    <w:name w:val="footer"/>
    <w:basedOn w:val="Normal"/>
    <w:link w:val="FooterChar"/>
    <w:uiPriority w:val="99"/>
    <w:unhideWhenUsed/>
    <w:rsid w:val="00563A84"/>
    <w:pPr>
      <w:tabs>
        <w:tab w:val="center" w:pos="4513"/>
        <w:tab w:val="right" w:pos="9026"/>
      </w:tabs>
    </w:pPr>
  </w:style>
  <w:style w:type="character" w:customStyle="1" w:styleId="FooterChar">
    <w:name w:val="Footer Char"/>
    <w:basedOn w:val="DefaultParagraphFont"/>
    <w:link w:val="Footer"/>
    <w:uiPriority w:val="99"/>
    <w:rsid w:val="00563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44889">
      <w:bodyDiv w:val="1"/>
      <w:marLeft w:val="0"/>
      <w:marRight w:val="0"/>
      <w:marTop w:val="0"/>
      <w:marBottom w:val="0"/>
      <w:divBdr>
        <w:top w:val="none" w:sz="0" w:space="0" w:color="auto"/>
        <w:left w:val="none" w:sz="0" w:space="0" w:color="auto"/>
        <w:bottom w:val="none" w:sz="0" w:space="0" w:color="auto"/>
        <w:right w:val="none" w:sz="0" w:space="0" w:color="auto"/>
      </w:divBdr>
    </w:div>
    <w:div w:id="363097318">
      <w:bodyDiv w:val="1"/>
      <w:marLeft w:val="0"/>
      <w:marRight w:val="0"/>
      <w:marTop w:val="0"/>
      <w:marBottom w:val="0"/>
      <w:divBdr>
        <w:top w:val="none" w:sz="0" w:space="0" w:color="auto"/>
        <w:left w:val="none" w:sz="0" w:space="0" w:color="auto"/>
        <w:bottom w:val="none" w:sz="0" w:space="0" w:color="auto"/>
        <w:right w:val="none" w:sz="0" w:space="0" w:color="auto"/>
      </w:divBdr>
    </w:div>
    <w:div w:id="406877958">
      <w:bodyDiv w:val="1"/>
      <w:marLeft w:val="0"/>
      <w:marRight w:val="0"/>
      <w:marTop w:val="0"/>
      <w:marBottom w:val="0"/>
      <w:divBdr>
        <w:top w:val="none" w:sz="0" w:space="0" w:color="auto"/>
        <w:left w:val="none" w:sz="0" w:space="0" w:color="auto"/>
        <w:bottom w:val="none" w:sz="0" w:space="0" w:color="auto"/>
        <w:right w:val="none" w:sz="0" w:space="0" w:color="auto"/>
      </w:divBdr>
    </w:div>
    <w:div w:id="505167640">
      <w:bodyDiv w:val="1"/>
      <w:marLeft w:val="0"/>
      <w:marRight w:val="0"/>
      <w:marTop w:val="0"/>
      <w:marBottom w:val="0"/>
      <w:divBdr>
        <w:top w:val="none" w:sz="0" w:space="0" w:color="auto"/>
        <w:left w:val="none" w:sz="0" w:space="0" w:color="auto"/>
        <w:bottom w:val="none" w:sz="0" w:space="0" w:color="auto"/>
        <w:right w:val="none" w:sz="0" w:space="0" w:color="auto"/>
      </w:divBdr>
    </w:div>
    <w:div w:id="984285576">
      <w:bodyDiv w:val="1"/>
      <w:marLeft w:val="0"/>
      <w:marRight w:val="0"/>
      <w:marTop w:val="0"/>
      <w:marBottom w:val="0"/>
      <w:divBdr>
        <w:top w:val="none" w:sz="0" w:space="0" w:color="auto"/>
        <w:left w:val="none" w:sz="0" w:space="0" w:color="auto"/>
        <w:bottom w:val="none" w:sz="0" w:space="0" w:color="auto"/>
        <w:right w:val="none" w:sz="0" w:space="0" w:color="auto"/>
      </w:divBdr>
    </w:div>
    <w:div w:id="1163664106">
      <w:bodyDiv w:val="1"/>
      <w:marLeft w:val="0"/>
      <w:marRight w:val="0"/>
      <w:marTop w:val="0"/>
      <w:marBottom w:val="0"/>
      <w:divBdr>
        <w:top w:val="none" w:sz="0" w:space="0" w:color="auto"/>
        <w:left w:val="none" w:sz="0" w:space="0" w:color="auto"/>
        <w:bottom w:val="none" w:sz="0" w:space="0" w:color="auto"/>
        <w:right w:val="none" w:sz="0" w:space="0" w:color="auto"/>
      </w:divBdr>
    </w:div>
    <w:div w:id="1267351397">
      <w:bodyDiv w:val="1"/>
      <w:marLeft w:val="0"/>
      <w:marRight w:val="0"/>
      <w:marTop w:val="0"/>
      <w:marBottom w:val="0"/>
      <w:divBdr>
        <w:top w:val="none" w:sz="0" w:space="0" w:color="auto"/>
        <w:left w:val="none" w:sz="0" w:space="0" w:color="auto"/>
        <w:bottom w:val="none" w:sz="0" w:space="0" w:color="auto"/>
        <w:right w:val="none" w:sz="0" w:space="0" w:color="auto"/>
      </w:divBdr>
    </w:div>
    <w:div w:id="1274900389">
      <w:bodyDiv w:val="1"/>
      <w:marLeft w:val="0"/>
      <w:marRight w:val="0"/>
      <w:marTop w:val="0"/>
      <w:marBottom w:val="0"/>
      <w:divBdr>
        <w:top w:val="none" w:sz="0" w:space="0" w:color="auto"/>
        <w:left w:val="none" w:sz="0" w:space="0" w:color="auto"/>
        <w:bottom w:val="none" w:sz="0" w:space="0" w:color="auto"/>
        <w:right w:val="none" w:sz="0" w:space="0" w:color="auto"/>
      </w:divBdr>
    </w:div>
    <w:div w:id="1305351711">
      <w:bodyDiv w:val="1"/>
      <w:marLeft w:val="0"/>
      <w:marRight w:val="0"/>
      <w:marTop w:val="0"/>
      <w:marBottom w:val="0"/>
      <w:divBdr>
        <w:top w:val="none" w:sz="0" w:space="0" w:color="auto"/>
        <w:left w:val="none" w:sz="0" w:space="0" w:color="auto"/>
        <w:bottom w:val="none" w:sz="0" w:space="0" w:color="auto"/>
        <w:right w:val="none" w:sz="0" w:space="0" w:color="auto"/>
      </w:divBdr>
    </w:div>
    <w:div w:id="1323847086">
      <w:bodyDiv w:val="1"/>
      <w:marLeft w:val="0"/>
      <w:marRight w:val="0"/>
      <w:marTop w:val="0"/>
      <w:marBottom w:val="0"/>
      <w:divBdr>
        <w:top w:val="none" w:sz="0" w:space="0" w:color="auto"/>
        <w:left w:val="none" w:sz="0" w:space="0" w:color="auto"/>
        <w:bottom w:val="none" w:sz="0" w:space="0" w:color="auto"/>
        <w:right w:val="none" w:sz="0" w:space="0" w:color="auto"/>
      </w:divBdr>
    </w:div>
    <w:div w:id="1397582375">
      <w:bodyDiv w:val="1"/>
      <w:marLeft w:val="0"/>
      <w:marRight w:val="0"/>
      <w:marTop w:val="0"/>
      <w:marBottom w:val="0"/>
      <w:divBdr>
        <w:top w:val="none" w:sz="0" w:space="0" w:color="auto"/>
        <w:left w:val="none" w:sz="0" w:space="0" w:color="auto"/>
        <w:bottom w:val="none" w:sz="0" w:space="0" w:color="auto"/>
        <w:right w:val="none" w:sz="0" w:space="0" w:color="auto"/>
      </w:divBdr>
    </w:div>
    <w:div w:id="1473711331">
      <w:bodyDiv w:val="1"/>
      <w:marLeft w:val="0"/>
      <w:marRight w:val="0"/>
      <w:marTop w:val="0"/>
      <w:marBottom w:val="0"/>
      <w:divBdr>
        <w:top w:val="none" w:sz="0" w:space="0" w:color="auto"/>
        <w:left w:val="none" w:sz="0" w:space="0" w:color="auto"/>
        <w:bottom w:val="none" w:sz="0" w:space="0" w:color="auto"/>
        <w:right w:val="none" w:sz="0" w:space="0" w:color="auto"/>
      </w:divBdr>
    </w:div>
    <w:div w:id="1649632691">
      <w:bodyDiv w:val="1"/>
      <w:marLeft w:val="0"/>
      <w:marRight w:val="0"/>
      <w:marTop w:val="0"/>
      <w:marBottom w:val="0"/>
      <w:divBdr>
        <w:top w:val="none" w:sz="0" w:space="0" w:color="auto"/>
        <w:left w:val="none" w:sz="0" w:space="0" w:color="auto"/>
        <w:bottom w:val="none" w:sz="0" w:space="0" w:color="auto"/>
        <w:right w:val="none" w:sz="0" w:space="0" w:color="auto"/>
      </w:divBdr>
    </w:div>
    <w:div w:id="1701054351">
      <w:bodyDiv w:val="1"/>
      <w:marLeft w:val="0"/>
      <w:marRight w:val="0"/>
      <w:marTop w:val="0"/>
      <w:marBottom w:val="0"/>
      <w:divBdr>
        <w:top w:val="none" w:sz="0" w:space="0" w:color="auto"/>
        <w:left w:val="none" w:sz="0" w:space="0" w:color="auto"/>
        <w:bottom w:val="none" w:sz="0" w:space="0" w:color="auto"/>
        <w:right w:val="none" w:sz="0" w:space="0" w:color="auto"/>
      </w:divBdr>
    </w:div>
    <w:div w:id="1704550989">
      <w:bodyDiv w:val="1"/>
      <w:marLeft w:val="0"/>
      <w:marRight w:val="0"/>
      <w:marTop w:val="0"/>
      <w:marBottom w:val="0"/>
      <w:divBdr>
        <w:top w:val="none" w:sz="0" w:space="0" w:color="auto"/>
        <w:left w:val="none" w:sz="0" w:space="0" w:color="auto"/>
        <w:bottom w:val="none" w:sz="0" w:space="0" w:color="auto"/>
        <w:right w:val="none" w:sz="0" w:space="0" w:color="auto"/>
      </w:divBdr>
    </w:div>
    <w:div w:id="2074742579">
      <w:bodyDiv w:val="1"/>
      <w:marLeft w:val="0"/>
      <w:marRight w:val="0"/>
      <w:marTop w:val="0"/>
      <w:marBottom w:val="0"/>
      <w:divBdr>
        <w:top w:val="none" w:sz="0" w:space="0" w:color="auto"/>
        <w:left w:val="none" w:sz="0" w:space="0" w:color="auto"/>
        <w:bottom w:val="none" w:sz="0" w:space="0" w:color="auto"/>
        <w:right w:val="none" w:sz="0" w:space="0" w:color="auto"/>
      </w:divBdr>
    </w:div>
    <w:div w:id="2080442006">
      <w:bodyDiv w:val="1"/>
      <w:marLeft w:val="0"/>
      <w:marRight w:val="0"/>
      <w:marTop w:val="0"/>
      <w:marBottom w:val="0"/>
      <w:divBdr>
        <w:top w:val="none" w:sz="0" w:space="0" w:color="auto"/>
        <w:left w:val="none" w:sz="0" w:space="0" w:color="auto"/>
        <w:bottom w:val="none" w:sz="0" w:space="0" w:color="auto"/>
        <w:right w:val="none" w:sz="0" w:space="0" w:color="auto"/>
      </w:divBdr>
    </w:div>
    <w:div w:id="212935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bit.ly/jur-wp-v203" TargetMode="External"/><Relationship Id="rId2" Type="http://schemas.openxmlformats.org/officeDocument/2006/relationships/hyperlink" Target="https://medium.com/@ethex.smm/problems-and-issues-of-erc-20-token-standard-9c92cbdea389" TargetMode="External"/><Relationship Id="rId1" Type="http://schemas.openxmlformats.org/officeDocument/2006/relationships/hyperlink" Target="https://github.com/ethereum/EIPs/issues/20" TargetMode="External"/><Relationship Id="rId4" Type="http://schemas.openxmlformats.org/officeDocument/2006/relationships/hyperlink" Target="https://jur.io/products/court-lay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E259A-B50A-B44B-8020-2D44D13B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Pages>
  <Words>1330</Words>
  <Characters>7585</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ortolanilaw@gmail.com</cp:lastModifiedBy>
  <cp:revision>17</cp:revision>
  <dcterms:created xsi:type="dcterms:W3CDTF">2020-06-10T07:48:00Z</dcterms:created>
  <dcterms:modified xsi:type="dcterms:W3CDTF">2020-06-10T11:29:00Z</dcterms:modified>
</cp:coreProperties>
</file>